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DB0C9" w14:textId="77777777" w:rsidR="00A50035" w:rsidRPr="00A83F20" w:rsidRDefault="00A50035" w:rsidP="007F0E1C">
      <w:pPr>
        <w:widowControl w:val="0"/>
        <w:spacing w:before="120" w:after="120"/>
        <w:jc w:val="center"/>
        <w:rPr>
          <w:rFonts w:eastAsia="Calibri" w:cs="Times New Roman"/>
          <w:b/>
          <w:szCs w:val="24"/>
        </w:rPr>
      </w:pPr>
    </w:p>
    <w:p w14:paraId="77A3E303" w14:textId="77777777" w:rsidR="00A50035" w:rsidRPr="00A83F20" w:rsidRDefault="00A50035" w:rsidP="007F0E1C">
      <w:pPr>
        <w:widowControl w:val="0"/>
        <w:spacing w:before="120" w:after="120"/>
        <w:jc w:val="center"/>
        <w:rPr>
          <w:rFonts w:eastAsia="Calibri" w:cs="Times New Roman"/>
          <w:b/>
          <w:szCs w:val="24"/>
        </w:rPr>
      </w:pPr>
    </w:p>
    <w:p w14:paraId="6548DBAE" w14:textId="77777777" w:rsidR="00BD5DA4" w:rsidRPr="00A83F20" w:rsidRDefault="00BD5DA4" w:rsidP="007F0E1C">
      <w:pPr>
        <w:widowControl w:val="0"/>
        <w:spacing w:before="120" w:after="120"/>
        <w:jc w:val="center"/>
        <w:rPr>
          <w:rFonts w:eastAsia="Calibri" w:cs="Times New Roman"/>
          <w:b/>
          <w:szCs w:val="24"/>
        </w:rPr>
      </w:pPr>
    </w:p>
    <w:p w14:paraId="37208A23" w14:textId="77777777" w:rsidR="00BD5DA4" w:rsidRPr="00A83F20" w:rsidRDefault="00BD5DA4" w:rsidP="007F0E1C">
      <w:pPr>
        <w:widowControl w:val="0"/>
        <w:spacing w:before="120" w:after="120"/>
        <w:jc w:val="center"/>
        <w:rPr>
          <w:rFonts w:eastAsia="Calibri" w:cs="Times New Roman"/>
          <w:b/>
          <w:szCs w:val="24"/>
        </w:rPr>
      </w:pPr>
    </w:p>
    <w:p w14:paraId="76603814" w14:textId="77777777" w:rsidR="00A50035" w:rsidRPr="00A83F20" w:rsidRDefault="00A50035" w:rsidP="007F0E1C">
      <w:pPr>
        <w:widowControl w:val="0"/>
        <w:spacing w:before="120" w:after="120"/>
        <w:jc w:val="center"/>
        <w:rPr>
          <w:rFonts w:eastAsia="Calibri" w:cs="Times New Roman"/>
          <w:b/>
          <w:szCs w:val="24"/>
        </w:rPr>
      </w:pPr>
      <w:r w:rsidRPr="00A83F20">
        <w:rPr>
          <w:rFonts w:eastAsia="Calibri" w:cs="Times New Roman"/>
          <w:b/>
          <w:szCs w:val="24"/>
        </w:rPr>
        <w:t>FONDO SOCIALE EUROPEO (FSE)</w:t>
      </w:r>
    </w:p>
    <w:p w14:paraId="64544F86" w14:textId="77777777" w:rsidR="00A50035" w:rsidRPr="00A83F20" w:rsidRDefault="00A50035" w:rsidP="007F0E1C">
      <w:pPr>
        <w:widowControl w:val="0"/>
        <w:spacing w:before="120" w:after="120"/>
        <w:rPr>
          <w:rFonts w:eastAsia="Calibri" w:cs="Times New Roman"/>
          <w:szCs w:val="24"/>
        </w:rPr>
      </w:pPr>
    </w:p>
    <w:p w14:paraId="117BB60D" w14:textId="77777777" w:rsidR="00A50035" w:rsidRPr="00A83F20" w:rsidRDefault="00A50035" w:rsidP="007F0E1C">
      <w:pPr>
        <w:widowControl w:val="0"/>
        <w:spacing w:before="120" w:after="120"/>
        <w:rPr>
          <w:rFonts w:eastAsia="Calibri" w:cs="Times New Roman"/>
          <w:szCs w:val="24"/>
        </w:rPr>
      </w:pPr>
    </w:p>
    <w:p w14:paraId="5203D98D" w14:textId="77777777" w:rsidR="00A50035" w:rsidRPr="00A83F20" w:rsidRDefault="00A50035" w:rsidP="007F0E1C">
      <w:pPr>
        <w:widowControl w:val="0"/>
        <w:spacing w:before="120" w:after="120"/>
        <w:rPr>
          <w:rFonts w:eastAsia="Calibri" w:cs="Times New Roman"/>
          <w:szCs w:val="24"/>
        </w:rPr>
      </w:pPr>
      <w:r w:rsidRPr="00A83F20">
        <w:rPr>
          <w:rFonts w:eastAsia="Calibri" w:cs="Times New Roman"/>
          <w:szCs w:val="24"/>
        </w:rPr>
        <w:t xml:space="preserve"> </w:t>
      </w:r>
    </w:p>
    <w:p w14:paraId="78BDE557" w14:textId="77777777" w:rsidR="00A50035" w:rsidRPr="00A83F20" w:rsidRDefault="00A50035" w:rsidP="007F0E1C">
      <w:pPr>
        <w:widowControl w:val="0"/>
        <w:spacing w:before="120" w:after="120"/>
        <w:jc w:val="center"/>
        <w:rPr>
          <w:rFonts w:eastAsia="Calibri" w:cs="Times New Roman"/>
          <w:b/>
          <w:szCs w:val="24"/>
        </w:rPr>
      </w:pPr>
      <w:r w:rsidRPr="00A83F20">
        <w:rPr>
          <w:rFonts w:eastAsia="Calibri" w:cs="Times New Roman"/>
          <w:b/>
          <w:szCs w:val="24"/>
        </w:rPr>
        <w:t>AVVISO PUBBLICO</w:t>
      </w:r>
    </w:p>
    <w:p w14:paraId="2AC6AC6F" w14:textId="77777777" w:rsidR="00207F1E" w:rsidRPr="00A83F20" w:rsidRDefault="00207F1E" w:rsidP="007F0E1C">
      <w:pPr>
        <w:widowControl w:val="0"/>
        <w:spacing w:before="120" w:after="120"/>
        <w:jc w:val="center"/>
        <w:rPr>
          <w:rFonts w:eastAsia="Calibri" w:cs="Times New Roman"/>
          <w:b/>
          <w:szCs w:val="24"/>
        </w:rPr>
      </w:pPr>
    </w:p>
    <w:p w14:paraId="37B00E79" w14:textId="1E79D5A4" w:rsidR="00690677" w:rsidRPr="00A83F20" w:rsidRDefault="00690677" w:rsidP="007F0E1C">
      <w:pPr>
        <w:widowControl w:val="0"/>
        <w:spacing w:before="120" w:after="120"/>
        <w:jc w:val="center"/>
        <w:rPr>
          <w:rFonts w:eastAsia="Calibri" w:cs="Times New Roman"/>
          <w:b/>
          <w:szCs w:val="24"/>
        </w:rPr>
      </w:pPr>
      <w:r w:rsidRPr="00A83F20">
        <w:rPr>
          <w:rFonts w:eastAsia="Calibri" w:cs="Times New Roman"/>
          <w:b/>
          <w:szCs w:val="24"/>
        </w:rPr>
        <w:t>STRUMENTI PER INCENTIVARE L’ACCESSO AI CORSI DI ITS</w:t>
      </w:r>
    </w:p>
    <w:p w14:paraId="22D1F94A" w14:textId="77777777" w:rsidR="00207F1E" w:rsidRPr="00A83F20" w:rsidRDefault="00207F1E" w:rsidP="007F0E1C">
      <w:pPr>
        <w:widowControl w:val="0"/>
        <w:spacing w:before="120" w:after="120"/>
        <w:jc w:val="center"/>
        <w:rPr>
          <w:rFonts w:eastAsia="Calibri" w:cs="Times New Roman"/>
          <w:b/>
          <w:bCs/>
          <w:i/>
          <w:szCs w:val="24"/>
        </w:rPr>
      </w:pPr>
    </w:p>
    <w:p w14:paraId="580B91DA" w14:textId="463DC189" w:rsidR="003A658D" w:rsidRPr="00A83F20" w:rsidRDefault="003A658D" w:rsidP="007F0E1C">
      <w:pPr>
        <w:widowControl w:val="0"/>
        <w:spacing w:before="120" w:after="120"/>
        <w:jc w:val="center"/>
        <w:rPr>
          <w:rFonts w:eastAsia="Calibri" w:cs="Times New Roman"/>
          <w:b/>
          <w:bCs/>
          <w:i/>
          <w:szCs w:val="24"/>
        </w:rPr>
      </w:pPr>
      <w:r w:rsidRPr="00A83F20">
        <w:rPr>
          <w:rFonts w:eastAsia="Calibri" w:cs="Times New Roman"/>
          <w:b/>
          <w:bCs/>
          <w:i/>
          <w:szCs w:val="24"/>
        </w:rPr>
        <w:t>MISURA A TITOLARITÀ REGIONALE</w:t>
      </w:r>
    </w:p>
    <w:p w14:paraId="27863289" w14:textId="77777777" w:rsidR="00A50035" w:rsidRPr="00A83F20" w:rsidRDefault="00A50035" w:rsidP="007F0E1C">
      <w:pPr>
        <w:widowControl w:val="0"/>
        <w:spacing w:before="120" w:after="120"/>
        <w:rPr>
          <w:rFonts w:eastAsia="Calibri" w:cs="Times New Roman"/>
          <w:szCs w:val="24"/>
        </w:rPr>
      </w:pPr>
    </w:p>
    <w:p w14:paraId="6C5552FD" w14:textId="77777777" w:rsidR="00207F1E" w:rsidRPr="00A83F20" w:rsidRDefault="00207F1E" w:rsidP="007F0E1C">
      <w:pPr>
        <w:widowControl w:val="0"/>
        <w:shd w:val="clear" w:color="auto" w:fill="FFFFFF"/>
        <w:tabs>
          <w:tab w:val="left" w:pos="4820"/>
        </w:tabs>
        <w:spacing w:before="120" w:after="120"/>
        <w:jc w:val="center"/>
        <w:rPr>
          <w:rFonts w:eastAsia="Calibri" w:cs="Times New Roman"/>
          <w:b/>
          <w:szCs w:val="24"/>
        </w:rPr>
      </w:pPr>
    </w:p>
    <w:p w14:paraId="624D853D" w14:textId="5469094B" w:rsidR="00A50035" w:rsidRPr="00A83F20" w:rsidRDefault="00BD5DA4" w:rsidP="007F0E1C">
      <w:pPr>
        <w:widowControl w:val="0"/>
        <w:shd w:val="clear" w:color="auto" w:fill="FFFFFF"/>
        <w:tabs>
          <w:tab w:val="left" w:pos="4820"/>
        </w:tabs>
        <w:spacing w:before="120" w:after="120"/>
        <w:jc w:val="center"/>
        <w:rPr>
          <w:rFonts w:eastAsia="Calibri" w:cs="Times New Roman"/>
          <w:b/>
          <w:szCs w:val="24"/>
        </w:rPr>
      </w:pPr>
      <w:r w:rsidRPr="00A83F20">
        <w:rPr>
          <w:rFonts w:eastAsia="Calibri" w:cs="Times New Roman"/>
          <w:b/>
          <w:szCs w:val="24"/>
        </w:rPr>
        <w:t>ASSE 1</w:t>
      </w:r>
      <w:r w:rsidR="00CE68F7">
        <w:rPr>
          <w:rFonts w:eastAsia="Calibri" w:cs="Times New Roman"/>
          <w:b/>
          <w:szCs w:val="24"/>
        </w:rPr>
        <w:t>bis</w:t>
      </w:r>
    </w:p>
    <w:p w14:paraId="52FD5C56" w14:textId="77777777" w:rsidR="00A50035" w:rsidRPr="00A83F20" w:rsidRDefault="00A50035" w:rsidP="007F0E1C">
      <w:pPr>
        <w:widowControl w:val="0"/>
        <w:shd w:val="clear" w:color="auto" w:fill="FFFFFF"/>
        <w:tabs>
          <w:tab w:val="left" w:pos="4820"/>
        </w:tabs>
        <w:spacing w:before="120" w:after="120"/>
        <w:jc w:val="center"/>
        <w:rPr>
          <w:rFonts w:eastAsia="Calibri" w:cs="Times New Roman"/>
          <w:b/>
          <w:szCs w:val="24"/>
        </w:rPr>
      </w:pPr>
      <w:r w:rsidRPr="00A83F20">
        <w:rPr>
          <w:rFonts w:eastAsia="Calibri" w:cs="Times New Roman"/>
          <w:b/>
          <w:szCs w:val="24"/>
        </w:rPr>
        <w:t>PON “Iniziativa Occupazione Giovani”</w:t>
      </w:r>
    </w:p>
    <w:p w14:paraId="41C2A887" w14:textId="77777777" w:rsidR="00B6010F" w:rsidRPr="00A83F20" w:rsidRDefault="00B6010F" w:rsidP="007F0E1C">
      <w:pPr>
        <w:widowControl w:val="0"/>
        <w:shd w:val="clear" w:color="auto" w:fill="FFFFFF"/>
        <w:tabs>
          <w:tab w:val="left" w:pos="4820"/>
        </w:tabs>
        <w:spacing w:before="120" w:after="120"/>
        <w:jc w:val="center"/>
        <w:rPr>
          <w:rFonts w:eastAsia="Calibri" w:cs="Times New Roman"/>
          <w:b/>
          <w:szCs w:val="24"/>
        </w:rPr>
      </w:pPr>
    </w:p>
    <w:p w14:paraId="63C82353" w14:textId="77777777" w:rsidR="00B6010F" w:rsidRPr="00A83F20" w:rsidRDefault="00B6010F" w:rsidP="007F0E1C">
      <w:pPr>
        <w:widowControl w:val="0"/>
        <w:shd w:val="clear" w:color="auto" w:fill="FFFFFF"/>
        <w:tabs>
          <w:tab w:val="left" w:pos="4820"/>
        </w:tabs>
        <w:spacing w:before="120" w:after="120"/>
        <w:jc w:val="center"/>
        <w:rPr>
          <w:rFonts w:eastAsia="Calibri" w:cs="Times New Roman"/>
          <w:b/>
          <w:szCs w:val="24"/>
        </w:rPr>
      </w:pPr>
    </w:p>
    <w:p w14:paraId="5CCC2DA7" w14:textId="77777777" w:rsidR="00A50035" w:rsidRPr="00A83F20" w:rsidRDefault="00A50035" w:rsidP="007F0E1C">
      <w:pPr>
        <w:widowControl w:val="0"/>
        <w:tabs>
          <w:tab w:val="left" w:pos="4820"/>
        </w:tabs>
        <w:spacing w:before="120" w:after="120"/>
        <w:jc w:val="center"/>
        <w:rPr>
          <w:rFonts w:eastAsia="Calibri" w:cs="Times New Roman"/>
          <w:b/>
          <w:szCs w:val="24"/>
        </w:rPr>
      </w:pPr>
    </w:p>
    <w:p w14:paraId="2000346A" w14:textId="77777777" w:rsidR="00A50035" w:rsidRPr="00A83F20" w:rsidRDefault="00A50035" w:rsidP="007F0E1C">
      <w:pPr>
        <w:widowControl w:val="0"/>
        <w:tabs>
          <w:tab w:val="left" w:pos="4820"/>
        </w:tabs>
        <w:spacing w:before="120" w:after="120"/>
        <w:jc w:val="center"/>
        <w:rPr>
          <w:rFonts w:eastAsia="Calibri" w:cs="Times New Roman"/>
          <w:b/>
          <w:szCs w:val="24"/>
        </w:rPr>
      </w:pPr>
    </w:p>
    <w:p w14:paraId="42E78AB1" w14:textId="77777777" w:rsidR="00A50035" w:rsidRPr="00A83F20" w:rsidRDefault="00A50035" w:rsidP="007F0E1C">
      <w:pPr>
        <w:widowControl w:val="0"/>
        <w:tabs>
          <w:tab w:val="left" w:pos="4820"/>
        </w:tabs>
        <w:spacing w:before="120" w:after="120"/>
        <w:jc w:val="center"/>
        <w:rPr>
          <w:rFonts w:eastAsia="Calibri" w:cs="Times New Roman"/>
          <w:b/>
          <w:szCs w:val="24"/>
        </w:rPr>
      </w:pPr>
    </w:p>
    <w:p w14:paraId="47C08D61" w14:textId="77777777" w:rsidR="00A50035" w:rsidRPr="00A83F20" w:rsidRDefault="00A50035" w:rsidP="007F0E1C">
      <w:pPr>
        <w:spacing w:before="120" w:after="120"/>
        <w:jc w:val="center"/>
        <w:rPr>
          <w:rFonts w:cs="Times New Roman"/>
          <w:b/>
          <w:szCs w:val="24"/>
        </w:rPr>
      </w:pPr>
      <w:bookmarkStart w:id="0" w:name="_Toc437845680"/>
    </w:p>
    <w:p w14:paraId="40FC9D5A" w14:textId="77777777" w:rsidR="00A50035" w:rsidRPr="00A83F20" w:rsidRDefault="00A50035" w:rsidP="007F0E1C">
      <w:pPr>
        <w:spacing w:before="120" w:after="120"/>
        <w:jc w:val="center"/>
        <w:rPr>
          <w:rFonts w:cs="Times New Roman"/>
          <w:b/>
          <w:szCs w:val="24"/>
        </w:rPr>
      </w:pPr>
    </w:p>
    <w:p w14:paraId="362D5ABD" w14:textId="77777777" w:rsidR="00A50035" w:rsidRPr="00A83F20" w:rsidRDefault="00A50035" w:rsidP="007F0E1C">
      <w:pPr>
        <w:spacing w:before="120" w:after="120"/>
        <w:jc w:val="center"/>
        <w:rPr>
          <w:rFonts w:cs="Times New Roman"/>
          <w:b/>
          <w:szCs w:val="24"/>
        </w:rPr>
      </w:pPr>
    </w:p>
    <w:p w14:paraId="04FEE4B9" w14:textId="77777777" w:rsidR="00A50035" w:rsidRPr="00A83F20" w:rsidRDefault="00A50035" w:rsidP="007F0E1C">
      <w:pPr>
        <w:spacing w:before="120" w:after="120"/>
        <w:jc w:val="center"/>
        <w:rPr>
          <w:rFonts w:cs="Times New Roman"/>
          <w:b/>
          <w:szCs w:val="24"/>
        </w:rPr>
      </w:pPr>
    </w:p>
    <w:p w14:paraId="41993B70" w14:textId="77777777" w:rsidR="00A50035" w:rsidRPr="00A83F20" w:rsidRDefault="00A50035" w:rsidP="007F0E1C">
      <w:pPr>
        <w:spacing w:before="120" w:after="120"/>
        <w:jc w:val="center"/>
        <w:rPr>
          <w:rFonts w:cs="Times New Roman"/>
          <w:b/>
          <w:szCs w:val="24"/>
        </w:rPr>
      </w:pPr>
    </w:p>
    <w:p w14:paraId="2E8A144D" w14:textId="77777777" w:rsidR="00A50035" w:rsidRPr="00A83F20" w:rsidRDefault="00A50035" w:rsidP="007F0E1C">
      <w:pPr>
        <w:spacing w:before="120" w:after="120"/>
        <w:jc w:val="center"/>
        <w:rPr>
          <w:rFonts w:cs="Times New Roman"/>
          <w:b/>
          <w:szCs w:val="24"/>
        </w:rPr>
      </w:pPr>
    </w:p>
    <w:p w14:paraId="023994EF" w14:textId="77777777" w:rsidR="00A50035" w:rsidRPr="00A83F20" w:rsidRDefault="00A50035" w:rsidP="007F0E1C">
      <w:pPr>
        <w:spacing w:before="120" w:after="120"/>
        <w:jc w:val="center"/>
        <w:rPr>
          <w:rFonts w:cs="Times New Roman"/>
          <w:b/>
          <w:szCs w:val="24"/>
        </w:rPr>
      </w:pPr>
    </w:p>
    <w:p w14:paraId="761348D2" w14:textId="77777777" w:rsidR="00A50035" w:rsidRPr="00A83F20" w:rsidRDefault="00A50035" w:rsidP="007F0E1C">
      <w:pPr>
        <w:spacing w:before="120" w:after="120"/>
        <w:jc w:val="center"/>
        <w:rPr>
          <w:rFonts w:cs="Times New Roman"/>
          <w:b/>
          <w:szCs w:val="24"/>
        </w:rPr>
      </w:pPr>
    </w:p>
    <w:p w14:paraId="467A368F" w14:textId="77777777" w:rsidR="00A50035" w:rsidRPr="00A83F20" w:rsidRDefault="00A50035" w:rsidP="007F0E1C">
      <w:pPr>
        <w:spacing w:before="120" w:after="120"/>
        <w:rPr>
          <w:rFonts w:cs="Times New Roman"/>
          <w:b/>
          <w:szCs w:val="24"/>
        </w:rPr>
      </w:pPr>
    </w:p>
    <w:p w14:paraId="598BD77A" w14:textId="77777777" w:rsidR="00A50035" w:rsidRPr="00A83F20" w:rsidRDefault="00A50035" w:rsidP="007F0E1C">
      <w:pPr>
        <w:spacing w:before="120" w:after="120"/>
        <w:jc w:val="center"/>
        <w:rPr>
          <w:rFonts w:cs="Times New Roman"/>
          <w:b/>
          <w:szCs w:val="24"/>
        </w:rPr>
      </w:pPr>
    </w:p>
    <w:p w14:paraId="0EF0BFAD" w14:textId="77777777" w:rsidR="003F4C2B" w:rsidRPr="00A83F20" w:rsidRDefault="003F4C2B" w:rsidP="007F0E1C">
      <w:pPr>
        <w:spacing w:before="120" w:after="120"/>
        <w:jc w:val="center"/>
        <w:rPr>
          <w:rFonts w:cs="Times New Roman"/>
          <w:b/>
          <w:szCs w:val="24"/>
        </w:rPr>
      </w:pPr>
    </w:p>
    <w:p w14:paraId="2FF38855" w14:textId="77777777" w:rsidR="003F4C2B" w:rsidRPr="00A83F20" w:rsidRDefault="003F4C2B" w:rsidP="007F0E1C">
      <w:pPr>
        <w:spacing w:before="120" w:after="120"/>
        <w:jc w:val="center"/>
        <w:rPr>
          <w:rFonts w:cs="Times New Roman"/>
          <w:b/>
          <w:szCs w:val="24"/>
        </w:rPr>
      </w:pPr>
    </w:p>
    <w:p w14:paraId="64D640C1" w14:textId="11D83EF2" w:rsidR="00A50035" w:rsidRPr="00A83F20" w:rsidRDefault="00A50035" w:rsidP="007F0E1C">
      <w:pPr>
        <w:spacing w:before="120" w:after="120"/>
        <w:jc w:val="center"/>
        <w:rPr>
          <w:rFonts w:cs="Times New Roman"/>
          <w:b/>
          <w:bCs/>
          <w:szCs w:val="24"/>
        </w:rPr>
      </w:pPr>
      <w:r w:rsidRPr="00A83F20">
        <w:rPr>
          <w:rFonts w:cs="Times New Roman"/>
          <w:b/>
          <w:szCs w:val="24"/>
        </w:rPr>
        <w:t>INDICE</w:t>
      </w:r>
      <w:bookmarkEnd w:id="0"/>
    </w:p>
    <w:p w14:paraId="0A7F195D" w14:textId="77777777" w:rsidR="00A50035" w:rsidRPr="00A83F20" w:rsidRDefault="00A50035" w:rsidP="007F0E1C">
      <w:pPr>
        <w:pStyle w:val="Sommario1"/>
        <w:tabs>
          <w:tab w:val="right" w:leader="dot" w:pos="9980"/>
        </w:tabs>
        <w:spacing w:before="120" w:after="120" w:line="276" w:lineRule="auto"/>
        <w:rPr>
          <w:szCs w:val="24"/>
          <w:lang w:val="it-IT"/>
        </w:rPr>
      </w:pPr>
    </w:p>
    <w:p w14:paraId="03625350" w14:textId="12CEF7D9" w:rsidR="00683697" w:rsidRDefault="00A33FD4">
      <w:pPr>
        <w:pStyle w:val="Sommario1"/>
        <w:tabs>
          <w:tab w:val="right" w:leader="dot" w:pos="9628"/>
        </w:tabs>
        <w:rPr>
          <w:rFonts w:asciiTheme="minorHAnsi" w:eastAsiaTheme="minorEastAsia" w:hAnsiTheme="minorHAnsi"/>
          <w:noProof/>
          <w:sz w:val="22"/>
          <w:lang w:val="it-IT" w:eastAsia="it-IT"/>
        </w:rPr>
      </w:pPr>
      <w:r>
        <w:rPr>
          <w:rFonts w:cs="Times New Roman"/>
          <w:szCs w:val="24"/>
        </w:rPr>
        <w:fldChar w:fldCharType="begin"/>
      </w:r>
      <w:r>
        <w:rPr>
          <w:rFonts w:cs="Times New Roman"/>
          <w:szCs w:val="24"/>
        </w:rPr>
        <w:instrText xml:space="preserve"> TOC \o "1-1" \h \z \u </w:instrText>
      </w:r>
      <w:r>
        <w:rPr>
          <w:rFonts w:cs="Times New Roman"/>
          <w:szCs w:val="24"/>
        </w:rPr>
        <w:fldChar w:fldCharType="separate"/>
      </w:r>
      <w:hyperlink w:anchor="_Toc534206486" w:history="1">
        <w:r w:rsidR="00683697" w:rsidRPr="002603F4">
          <w:rPr>
            <w:rStyle w:val="Collegamentoipertestuale"/>
            <w:noProof/>
          </w:rPr>
          <w:t>Premesse</w:t>
        </w:r>
        <w:r w:rsidR="00683697">
          <w:rPr>
            <w:noProof/>
            <w:webHidden/>
          </w:rPr>
          <w:tab/>
        </w:r>
        <w:r w:rsidR="00683697">
          <w:rPr>
            <w:noProof/>
            <w:webHidden/>
          </w:rPr>
          <w:fldChar w:fldCharType="begin"/>
        </w:r>
        <w:r w:rsidR="00683697">
          <w:rPr>
            <w:noProof/>
            <w:webHidden/>
          </w:rPr>
          <w:instrText xml:space="preserve"> PAGEREF _Toc534206486 \h </w:instrText>
        </w:r>
        <w:r w:rsidR="00683697">
          <w:rPr>
            <w:noProof/>
            <w:webHidden/>
          </w:rPr>
        </w:r>
        <w:r w:rsidR="00683697">
          <w:rPr>
            <w:noProof/>
            <w:webHidden/>
          </w:rPr>
          <w:fldChar w:fldCharType="separate"/>
        </w:r>
        <w:r w:rsidR="00094CFD">
          <w:rPr>
            <w:noProof/>
            <w:webHidden/>
          </w:rPr>
          <w:t>3</w:t>
        </w:r>
        <w:r w:rsidR="00683697">
          <w:rPr>
            <w:noProof/>
            <w:webHidden/>
          </w:rPr>
          <w:fldChar w:fldCharType="end"/>
        </w:r>
      </w:hyperlink>
    </w:p>
    <w:p w14:paraId="6E22E566" w14:textId="2EB67AC5"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87" w:history="1">
        <w:r w:rsidR="00683697" w:rsidRPr="002603F4">
          <w:rPr>
            <w:rStyle w:val="Collegamentoipertestuale"/>
            <w:noProof/>
          </w:rPr>
          <w:t>Normativa di riferimento</w:t>
        </w:r>
        <w:r w:rsidR="00683697">
          <w:rPr>
            <w:noProof/>
            <w:webHidden/>
          </w:rPr>
          <w:tab/>
        </w:r>
        <w:r w:rsidR="00683697">
          <w:rPr>
            <w:noProof/>
            <w:webHidden/>
          </w:rPr>
          <w:fldChar w:fldCharType="begin"/>
        </w:r>
        <w:r w:rsidR="00683697">
          <w:rPr>
            <w:noProof/>
            <w:webHidden/>
          </w:rPr>
          <w:instrText xml:space="preserve"> PAGEREF _Toc534206487 \h </w:instrText>
        </w:r>
        <w:r w:rsidR="00683697">
          <w:rPr>
            <w:noProof/>
            <w:webHidden/>
          </w:rPr>
        </w:r>
        <w:r w:rsidR="00683697">
          <w:rPr>
            <w:noProof/>
            <w:webHidden/>
          </w:rPr>
          <w:fldChar w:fldCharType="separate"/>
        </w:r>
        <w:r w:rsidR="00094CFD">
          <w:rPr>
            <w:noProof/>
            <w:webHidden/>
          </w:rPr>
          <w:t>3</w:t>
        </w:r>
        <w:r w:rsidR="00683697">
          <w:rPr>
            <w:noProof/>
            <w:webHidden/>
          </w:rPr>
          <w:fldChar w:fldCharType="end"/>
        </w:r>
      </w:hyperlink>
    </w:p>
    <w:p w14:paraId="4BC762E1" w14:textId="758FE2D8"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88" w:history="1">
        <w:r w:rsidR="00F663C5">
          <w:rPr>
            <w:rStyle w:val="Collegamentoipertestuale"/>
            <w:noProof/>
          </w:rPr>
          <w:t>Art.</w:t>
        </w:r>
        <w:r w:rsidR="00683697" w:rsidRPr="002603F4">
          <w:rPr>
            <w:rStyle w:val="Collegamentoipertestuale"/>
            <w:noProof/>
          </w:rPr>
          <w:t xml:space="preserve"> 1: Oggetto e finalità dell’Avviso</w:t>
        </w:r>
        <w:r w:rsidR="00683697">
          <w:rPr>
            <w:noProof/>
            <w:webHidden/>
          </w:rPr>
          <w:tab/>
        </w:r>
        <w:r w:rsidR="00683697">
          <w:rPr>
            <w:noProof/>
            <w:webHidden/>
          </w:rPr>
          <w:fldChar w:fldCharType="begin"/>
        </w:r>
        <w:r w:rsidR="00683697">
          <w:rPr>
            <w:noProof/>
            <w:webHidden/>
          </w:rPr>
          <w:instrText xml:space="preserve"> PAGEREF _Toc534206488 \h </w:instrText>
        </w:r>
        <w:r w:rsidR="00683697">
          <w:rPr>
            <w:noProof/>
            <w:webHidden/>
          </w:rPr>
        </w:r>
        <w:r w:rsidR="00683697">
          <w:rPr>
            <w:noProof/>
            <w:webHidden/>
          </w:rPr>
          <w:fldChar w:fldCharType="separate"/>
        </w:r>
        <w:r w:rsidR="00094CFD">
          <w:rPr>
            <w:noProof/>
            <w:webHidden/>
          </w:rPr>
          <w:t>7</w:t>
        </w:r>
        <w:r w:rsidR="00683697">
          <w:rPr>
            <w:noProof/>
            <w:webHidden/>
          </w:rPr>
          <w:fldChar w:fldCharType="end"/>
        </w:r>
      </w:hyperlink>
    </w:p>
    <w:p w14:paraId="3B293013" w14:textId="2BFE70BB"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89" w:history="1">
        <w:r w:rsidR="00F663C5">
          <w:rPr>
            <w:rStyle w:val="Collegamentoipertestuale"/>
            <w:noProof/>
          </w:rPr>
          <w:t>Art.</w:t>
        </w:r>
        <w:r w:rsidR="00683697" w:rsidRPr="002603F4">
          <w:rPr>
            <w:rStyle w:val="Collegamentoipertestuale"/>
            <w:noProof/>
          </w:rPr>
          <w:t xml:space="preserve"> 2: Spese ammissibili</w:t>
        </w:r>
        <w:r w:rsidR="00683697">
          <w:rPr>
            <w:noProof/>
            <w:webHidden/>
          </w:rPr>
          <w:tab/>
        </w:r>
        <w:r w:rsidR="00683697">
          <w:rPr>
            <w:noProof/>
            <w:webHidden/>
          </w:rPr>
          <w:fldChar w:fldCharType="begin"/>
        </w:r>
        <w:r w:rsidR="00683697">
          <w:rPr>
            <w:noProof/>
            <w:webHidden/>
          </w:rPr>
          <w:instrText xml:space="preserve"> PAGEREF _Toc534206489 \h </w:instrText>
        </w:r>
        <w:r w:rsidR="00683697">
          <w:rPr>
            <w:noProof/>
            <w:webHidden/>
          </w:rPr>
        </w:r>
        <w:r w:rsidR="00683697">
          <w:rPr>
            <w:noProof/>
            <w:webHidden/>
          </w:rPr>
          <w:fldChar w:fldCharType="separate"/>
        </w:r>
        <w:r w:rsidR="00094CFD">
          <w:rPr>
            <w:noProof/>
            <w:webHidden/>
          </w:rPr>
          <w:t>8</w:t>
        </w:r>
        <w:r w:rsidR="00683697">
          <w:rPr>
            <w:noProof/>
            <w:webHidden/>
          </w:rPr>
          <w:fldChar w:fldCharType="end"/>
        </w:r>
      </w:hyperlink>
    </w:p>
    <w:p w14:paraId="362616AE" w14:textId="5B377DF0"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90" w:history="1">
        <w:r w:rsidR="00F663C5">
          <w:rPr>
            <w:rStyle w:val="Collegamentoipertestuale"/>
            <w:noProof/>
          </w:rPr>
          <w:t>Art.</w:t>
        </w:r>
        <w:r w:rsidR="00683697" w:rsidRPr="002603F4">
          <w:rPr>
            <w:rStyle w:val="Collegamentoipertestuale"/>
            <w:noProof/>
          </w:rPr>
          <w:t xml:space="preserve"> 3: Soggetti  destinatari e requisiti</w:t>
        </w:r>
        <w:r w:rsidR="00683697">
          <w:rPr>
            <w:noProof/>
            <w:webHidden/>
          </w:rPr>
          <w:tab/>
        </w:r>
        <w:r w:rsidR="00683697">
          <w:rPr>
            <w:noProof/>
            <w:webHidden/>
          </w:rPr>
          <w:fldChar w:fldCharType="begin"/>
        </w:r>
        <w:r w:rsidR="00683697">
          <w:rPr>
            <w:noProof/>
            <w:webHidden/>
          </w:rPr>
          <w:instrText xml:space="preserve"> PAGEREF _Toc534206490 \h </w:instrText>
        </w:r>
        <w:r w:rsidR="00683697">
          <w:rPr>
            <w:noProof/>
            <w:webHidden/>
          </w:rPr>
        </w:r>
        <w:r w:rsidR="00683697">
          <w:rPr>
            <w:noProof/>
            <w:webHidden/>
          </w:rPr>
          <w:fldChar w:fldCharType="separate"/>
        </w:r>
        <w:r w:rsidR="00094CFD">
          <w:rPr>
            <w:noProof/>
            <w:webHidden/>
          </w:rPr>
          <w:t>8</w:t>
        </w:r>
        <w:r w:rsidR="00683697">
          <w:rPr>
            <w:noProof/>
            <w:webHidden/>
          </w:rPr>
          <w:fldChar w:fldCharType="end"/>
        </w:r>
      </w:hyperlink>
    </w:p>
    <w:p w14:paraId="6E40D984" w14:textId="7AE74F61"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91" w:history="1">
        <w:r w:rsidR="00F663C5">
          <w:rPr>
            <w:rStyle w:val="Collegamentoipertestuale"/>
            <w:noProof/>
          </w:rPr>
          <w:t>Art.</w:t>
        </w:r>
        <w:r w:rsidR="00683697" w:rsidRPr="002603F4">
          <w:rPr>
            <w:rStyle w:val="Collegamentoipertestuale"/>
            <w:noProof/>
          </w:rPr>
          <w:t xml:space="preserve"> 4: Modalità di  presentazione della domanda di finanziamento</w:t>
        </w:r>
        <w:r w:rsidR="00683697">
          <w:rPr>
            <w:noProof/>
            <w:webHidden/>
          </w:rPr>
          <w:tab/>
        </w:r>
        <w:r w:rsidR="00683697">
          <w:rPr>
            <w:noProof/>
            <w:webHidden/>
          </w:rPr>
          <w:fldChar w:fldCharType="begin"/>
        </w:r>
        <w:r w:rsidR="00683697">
          <w:rPr>
            <w:noProof/>
            <w:webHidden/>
          </w:rPr>
          <w:instrText xml:space="preserve"> PAGEREF _Toc534206491 \h </w:instrText>
        </w:r>
        <w:r w:rsidR="00683697">
          <w:rPr>
            <w:noProof/>
            <w:webHidden/>
          </w:rPr>
        </w:r>
        <w:r w:rsidR="00683697">
          <w:rPr>
            <w:noProof/>
            <w:webHidden/>
          </w:rPr>
          <w:fldChar w:fldCharType="separate"/>
        </w:r>
        <w:r w:rsidR="00094CFD">
          <w:rPr>
            <w:noProof/>
            <w:webHidden/>
          </w:rPr>
          <w:t>8</w:t>
        </w:r>
        <w:r w:rsidR="00683697">
          <w:rPr>
            <w:noProof/>
            <w:webHidden/>
          </w:rPr>
          <w:fldChar w:fldCharType="end"/>
        </w:r>
      </w:hyperlink>
    </w:p>
    <w:p w14:paraId="48E581A8" w14:textId="1B056A72"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92" w:history="1">
        <w:r w:rsidR="00F663C5">
          <w:rPr>
            <w:rStyle w:val="Collegamentoipertestuale"/>
            <w:noProof/>
          </w:rPr>
          <w:t>Art.</w:t>
        </w:r>
        <w:r w:rsidR="00683697" w:rsidRPr="002603F4">
          <w:rPr>
            <w:rStyle w:val="Collegamentoipertestuale"/>
            <w:noProof/>
          </w:rPr>
          <w:t xml:space="preserve"> 5: Valutazione delle  domande di finanziamento</w:t>
        </w:r>
        <w:r w:rsidR="00683697">
          <w:rPr>
            <w:noProof/>
            <w:webHidden/>
          </w:rPr>
          <w:tab/>
        </w:r>
        <w:r w:rsidR="00683697">
          <w:rPr>
            <w:noProof/>
            <w:webHidden/>
          </w:rPr>
          <w:fldChar w:fldCharType="begin"/>
        </w:r>
        <w:r w:rsidR="00683697">
          <w:rPr>
            <w:noProof/>
            <w:webHidden/>
          </w:rPr>
          <w:instrText xml:space="preserve"> PAGEREF _Toc534206492 \h </w:instrText>
        </w:r>
        <w:r w:rsidR="00683697">
          <w:rPr>
            <w:noProof/>
            <w:webHidden/>
          </w:rPr>
        </w:r>
        <w:r w:rsidR="00683697">
          <w:rPr>
            <w:noProof/>
            <w:webHidden/>
          </w:rPr>
          <w:fldChar w:fldCharType="separate"/>
        </w:r>
        <w:r w:rsidR="00094CFD">
          <w:rPr>
            <w:noProof/>
            <w:webHidden/>
          </w:rPr>
          <w:t>9</w:t>
        </w:r>
        <w:r w:rsidR="00683697">
          <w:rPr>
            <w:noProof/>
            <w:webHidden/>
          </w:rPr>
          <w:fldChar w:fldCharType="end"/>
        </w:r>
      </w:hyperlink>
    </w:p>
    <w:p w14:paraId="27ABE8AB" w14:textId="4A177C5C"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93" w:history="1">
        <w:r w:rsidR="00F663C5">
          <w:rPr>
            <w:rStyle w:val="Collegamentoipertestuale"/>
            <w:noProof/>
            <w:lang w:val="it-IT"/>
          </w:rPr>
          <w:t>Art.</w:t>
        </w:r>
        <w:r w:rsidR="00683697" w:rsidRPr="002603F4">
          <w:rPr>
            <w:rStyle w:val="Collegamentoipertestuale"/>
            <w:noProof/>
            <w:lang w:val="it-IT"/>
          </w:rPr>
          <w:t xml:space="preserve"> 6: Modalità di erogazione del finanziamento</w:t>
        </w:r>
        <w:r w:rsidR="00683697">
          <w:rPr>
            <w:noProof/>
            <w:webHidden/>
          </w:rPr>
          <w:tab/>
        </w:r>
        <w:r w:rsidR="00683697">
          <w:rPr>
            <w:noProof/>
            <w:webHidden/>
          </w:rPr>
          <w:fldChar w:fldCharType="begin"/>
        </w:r>
        <w:r w:rsidR="00683697">
          <w:rPr>
            <w:noProof/>
            <w:webHidden/>
          </w:rPr>
          <w:instrText xml:space="preserve"> PAGEREF _Toc534206493 \h </w:instrText>
        </w:r>
        <w:r w:rsidR="00683697">
          <w:rPr>
            <w:noProof/>
            <w:webHidden/>
          </w:rPr>
        </w:r>
        <w:r w:rsidR="00683697">
          <w:rPr>
            <w:noProof/>
            <w:webHidden/>
          </w:rPr>
          <w:fldChar w:fldCharType="separate"/>
        </w:r>
        <w:r w:rsidR="00094CFD">
          <w:rPr>
            <w:noProof/>
            <w:webHidden/>
          </w:rPr>
          <w:t>10</w:t>
        </w:r>
        <w:r w:rsidR="00683697">
          <w:rPr>
            <w:noProof/>
            <w:webHidden/>
          </w:rPr>
          <w:fldChar w:fldCharType="end"/>
        </w:r>
      </w:hyperlink>
    </w:p>
    <w:p w14:paraId="0909AB69" w14:textId="020AA2AD"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94" w:history="1">
        <w:r w:rsidR="00F663C5">
          <w:rPr>
            <w:rStyle w:val="Collegamentoipertestuale"/>
            <w:noProof/>
          </w:rPr>
          <w:t>Art.</w:t>
        </w:r>
        <w:r w:rsidR="00683697" w:rsidRPr="002603F4">
          <w:rPr>
            <w:rStyle w:val="Collegamentoipertestuale"/>
            <w:noProof/>
          </w:rPr>
          <w:t xml:space="preserve"> 7: Risorse finanziarie disponibili</w:t>
        </w:r>
        <w:r w:rsidR="00683697">
          <w:rPr>
            <w:noProof/>
            <w:webHidden/>
          </w:rPr>
          <w:tab/>
        </w:r>
        <w:r w:rsidR="00683697">
          <w:rPr>
            <w:noProof/>
            <w:webHidden/>
          </w:rPr>
          <w:fldChar w:fldCharType="begin"/>
        </w:r>
        <w:r w:rsidR="00683697">
          <w:rPr>
            <w:noProof/>
            <w:webHidden/>
          </w:rPr>
          <w:instrText xml:space="preserve"> PAGEREF _Toc534206494 \h </w:instrText>
        </w:r>
        <w:r w:rsidR="00683697">
          <w:rPr>
            <w:noProof/>
            <w:webHidden/>
          </w:rPr>
        </w:r>
        <w:r w:rsidR="00683697">
          <w:rPr>
            <w:noProof/>
            <w:webHidden/>
          </w:rPr>
          <w:fldChar w:fldCharType="separate"/>
        </w:r>
        <w:r w:rsidR="00094CFD">
          <w:rPr>
            <w:noProof/>
            <w:webHidden/>
          </w:rPr>
          <w:t>12</w:t>
        </w:r>
        <w:r w:rsidR="00683697">
          <w:rPr>
            <w:noProof/>
            <w:webHidden/>
          </w:rPr>
          <w:fldChar w:fldCharType="end"/>
        </w:r>
      </w:hyperlink>
    </w:p>
    <w:p w14:paraId="530192F7" w14:textId="6D0F84BC"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95" w:history="1">
        <w:r w:rsidR="00F663C5">
          <w:rPr>
            <w:rStyle w:val="Collegamentoipertestuale"/>
            <w:noProof/>
            <w:lang w:val="it-IT"/>
          </w:rPr>
          <w:t>Art.</w:t>
        </w:r>
        <w:r w:rsidR="00683697" w:rsidRPr="002603F4">
          <w:rPr>
            <w:rStyle w:val="Collegamentoipertestuale"/>
            <w:noProof/>
            <w:lang w:val="it-IT"/>
          </w:rPr>
          <w:t xml:space="preserve"> 8: Trattamento dei dati personali</w:t>
        </w:r>
        <w:r w:rsidR="00683697">
          <w:rPr>
            <w:noProof/>
            <w:webHidden/>
          </w:rPr>
          <w:tab/>
        </w:r>
        <w:r w:rsidR="00683697">
          <w:rPr>
            <w:noProof/>
            <w:webHidden/>
          </w:rPr>
          <w:fldChar w:fldCharType="begin"/>
        </w:r>
        <w:r w:rsidR="00683697">
          <w:rPr>
            <w:noProof/>
            <w:webHidden/>
          </w:rPr>
          <w:instrText xml:space="preserve"> PAGEREF _Toc534206495 \h </w:instrText>
        </w:r>
        <w:r w:rsidR="00683697">
          <w:rPr>
            <w:noProof/>
            <w:webHidden/>
          </w:rPr>
        </w:r>
        <w:r w:rsidR="00683697">
          <w:rPr>
            <w:noProof/>
            <w:webHidden/>
          </w:rPr>
          <w:fldChar w:fldCharType="separate"/>
        </w:r>
        <w:r w:rsidR="00094CFD">
          <w:rPr>
            <w:noProof/>
            <w:webHidden/>
          </w:rPr>
          <w:t>12</w:t>
        </w:r>
        <w:r w:rsidR="00683697">
          <w:rPr>
            <w:noProof/>
            <w:webHidden/>
          </w:rPr>
          <w:fldChar w:fldCharType="end"/>
        </w:r>
      </w:hyperlink>
    </w:p>
    <w:p w14:paraId="7E6FF3EE" w14:textId="48F09E06"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96" w:history="1">
        <w:r w:rsidR="00F663C5">
          <w:rPr>
            <w:rStyle w:val="Collegamentoipertestuale"/>
            <w:noProof/>
            <w:lang w:val="it-IT"/>
          </w:rPr>
          <w:t>Art.</w:t>
        </w:r>
        <w:r w:rsidR="00683697" w:rsidRPr="002603F4">
          <w:rPr>
            <w:rStyle w:val="Collegamentoipertestuale"/>
            <w:noProof/>
            <w:lang w:val="it-IT"/>
          </w:rPr>
          <w:t xml:space="preserve"> 9: Indicazione del Foro competente</w:t>
        </w:r>
        <w:r w:rsidR="00683697">
          <w:rPr>
            <w:noProof/>
            <w:webHidden/>
          </w:rPr>
          <w:tab/>
        </w:r>
        <w:r w:rsidR="00683697">
          <w:rPr>
            <w:noProof/>
            <w:webHidden/>
          </w:rPr>
          <w:fldChar w:fldCharType="begin"/>
        </w:r>
        <w:r w:rsidR="00683697">
          <w:rPr>
            <w:noProof/>
            <w:webHidden/>
          </w:rPr>
          <w:instrText xml:space="preserve"> PAGEREF _Toc534206496 \h </w:instrText>
        </w:r>
        <w:r w:rsidR="00683697">
          <w:rPr>
            <w:noProof/>
            <w:webHidden/>
          </w:rPr>
        </w:r>
        <w:r w:rsidR="00683697">
          <w:rPr>
            <w:noProof/>
            <w:webHidden/>
          </w:rPr>
          <w:fldChar w:fldCharType="separate"/>
        </w:r>
        <w:r w:rsidR="00094CFD">
          <w:rPr>
            <w:noProof/>
            <w:webHidden/>
          </w:rPr>
          <w:t>12</w:t>
        </w:r>
        <w:r w:rsidR="00683697">
          <w:rPr>
            <w:noProof/>
            <w:webHidden/>
          </w:rPr>
          <w:fldChar w:fldCharType="end"/>
        </w:r>
      </w:hyperlink>
    </w:p>
    <w:p w14:paraId="27EDE860" w14:textId="51EB2651"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97" w:history="1">
        <w:r w:rsidR="00F663C5">
          <w:rPr>
            <w:rStyle w:val="Collegamentoipertestuale"/>
            <w:noProof/>
          </w:rPr>
          <w:t>Art.</w:t>
        </w:r>
        <w:r w:rsidR="00683697" w:rsidRPr="002603F4">
          <w:rPr>
            <w:rStyle w:val="Collegamentoipertestuale"/>
            <w:noProof/>
          </w:rPr>
          <w:t xml:space="preserve"> 10: Responsabile del procedimento</w:t>
        </w:r>
        <w:r w:rsidR="00683697">
          <w:rPr>
            <w:noProof/>
            <w:webHidden/>
          </w:rPr>
          <w:tab/>
        </w:r>
        <w:r w:rsidR="00683697">
          <w:rPr>
            <w:noProof/>
            <w:webHidden/>
          </w:rPr>
          <w:fldChar w:fldCharType="begin"/>
        </w:r>
        <w:r w:rsidR="00683697">
          <w:rPr>
            <w:noProof/>
            <w:webHidden/>
          </w:rPr>
          <w:instrText xml:space="preserve"> PAGEREF _Toc534206497 \h </w:instrText>
        </w:r>
        <w:r w:rsidR="00683697">
          <w:rPr>
            <w:noProof/>
            <w:webHidden/>
          </w:rPr>
        </w:r>
        <w:r w:rsidR="00683697">
          <w:rPr>
            <w:noProof/>
            <w:webHidden/>
          </w:rPr>
          <w:fldChar w:fldCharType="separate"/>
        </w:r>
        <w:r w:rsidR="00094CFD">
          <w:rPr>
            <w:noProof/>
            <w:webHidden/>
          </w:rPr>
          <w:t>12</w:t>
        </w:r>
        <w:r w:rsidR="00683697">
          <w:rPr>
            <w:noProof/>
            <w:webHidden/>
          </w:rPr>
          <w:fldChar w:fldCharType="end"/>
        </w:r>
      </w:hyperlink>
    </w:p>
    <w:p w14:paraId="6CF8688A" w14:textId="076421DB" w:rsidR="00683697" w:rsidRDefault="00473AC9">
      <w:pPr>
        <w:pStyle w:val="Sommario1"/>
        <w:tabs>
          <w:tab w:val="right" w:leader="dot" w:pos="9628"/>
        </w:tabs>
        <w:rPr>
          <w:rFonts w:asciiTheme="minorHAnsi" w:eastAsiaTheme="minorEastAsia" w:hAnsiTheme="minorHAnsi"/>
          <w:noProof/>
          <w:sz w:val="22"/>
          <w:lang w:val="it-IT" w:eastAsia="it-IT"/>
        </w:rPr>
      </w:pPr>
      <w:hyperlink w:anchor="_Toc534206498" w:history="1">
        <w:r w:rsidR="00F663C5">
          <w:rPr>
            <w:rStyle w:val="Collegamentoipertestuale"/>
            <w:noProof/>
          </w:rPr>
          <w:t>Art.</w:t>
        </w:r>
        <w:r w:rsidR="00683697" w:rsidRPr="002603F4">
          <w:rPr>
            <w:rStyle w:val="Collegamentoipertestuale"/>
            <w:noProof/>
          </w:rPr>
          <w:t xml:space="preserve"> 11: Disposizioni finali</w:t>
        </w:r>
        <w:r w:rsidR="00683697">
          <w:rPr>
            <w:noProof/>
            <w:webHidden/>
          </w:rPr>
          <w:tab/>
        </w:r>
        <w:r w:rsidR="00683697">
          <w:rPr>
            <w:noProof/>
            <w:webHidden/>
          </w:rPr>
          <w:fldChar w:fldCharType="begin"/>
        </w:r>
        <w:r w:rsidR="00683697">
          <w:rPr>
            <w:noProof/>
            <w:webHidden/>
          </w:rPr>
          <w:instrText xml:space="preserve"> PAGEREF _Toc534206498 \h </w:instrText>
        </w:r>
        <w:r w:rsidR="00683697">
          <w:rPr>
            <w:noProof/>
            <w:webHidden/>
          </w:rPr>
        </w:r>
        <w:r w:rsidR="00683697">
          <w:rPr>
            <w:noProof/>
            <w:webHidden/>
          </w:rPr>
          <w:fldChar w:fldCharType="separate"/>
        </w:r>
        <w:r w:rsidR="00094CFD">
          <w:rPr>
            <w:noProof/>
            <w:webHidden/>
          </w:rPr>
          <w:t>13</w:t>
        </w:r>
        <w:r w:rsidR="00683697">
          <w:rPr>
            <w:noProof/>
            <w:webHidden/>
          </w:rPr>
          <w:fldChar w:fldCharType="end"/>
        </w:r>
      </w:hyperlink>
    </w:p>
    <w:p w14:paraId="674783CB" w14:textId="321B38E9" w:rsidR="0012418D" w:rsidRPr="00A83F20" w:rsidRDefault="00A33FD4" w:rsidP="007F0E1C">
      <w:pPr>
        <w:spacing w:before="120" w:after="120"/>
        <w:rPr>
          <w:rFonts w:cs="Times New Roman"/>
          <w:szCs w:val="24"/>
        </w:rPr>
      </w:pPr>
      <w:r>
        <w:rPr>
          <w:rFonts w:eastAsia="Calibri" w:cs="Times New Roman"/>
          <w:szCs w:val="24"/>
        </w:rPr>
        <w:fldChar w:fldCharType="end"/>
      </w:r>
    </w:p>
    <w:p w14:paraId="3D97F9A8" w14:textId="77777777" w:rsidR="004A2FC2" w:rsidRPr="00A83F20" w:rsidRDefault="004A2FC2" w:rsidP="007F0E1C">
      <w:pPr>
        <w:spacing w:before="120" w:after="120"/>
        <w:rPr>
          <w:rFonts w:cs="Times New Roman"/>
          <w:szCs w:val="24"/>
        </w:rPr>
      </w:pPr>
    </w:p>
    <w:p w14:paraId="0A5185FD" w14:textId="77777777" w:rsidR="004A2FC2" w:rsidRPr="00A83F20" w:rsidRDefault="004A2FC2" w:rsidP="007F0E1C">
      <w:pPr>
        <w:spacing w:before="120" w:after="120"/>
        <w:rPr>
          <w:rFonts w:cs="Times New Roman"/>
          <w:szCs w:val="24"/>
        </w:rPr>
      </w:pPr>
    </w:p>
    <w:p w14:paraId="748DFA39" w14:textId="77777777" w:rsidR="004A2FC2" w:rsidRPr="00A83F20" w:rsidRDefault="004A2FC2" w:rsidP="007F0E1C">
      <w:pPr>
        <w:spacing w:before="120" w:after="120"/>
        <w:rPr>
          <w:rFonts w:cs="Times New Roman"/>
          <w:szCs w:val="24"/>
        </w:rPr>
      </w:pPr>
    </w:p>
    <w:p w14:paraId="05C54935" w14:textId="77777777" w:rsidR="004A2FC2" w:rsidRPr="00A83F20" w:rsidRDefault="004A2FC2" w:rsidP="007F0E1C">
      <w:pPr>
        <w:spacing w:before="120" w:after="120"/>
        <w:rPr>
          <w:rFonts w:cs="Times New Roman"/>
          <w:szCs w:val="24"/>
        </w:rPr>
      </w:pPr>
    </w:p>
    <w:p w14:paraId="7C962A53" w14:textId="77777777" w:rsidR="004A2FC2" w:rsidRPr="00A83F20" w:rsidRDefault="004A2FC2" w:rsidP="007F0E1C">
      <w:pPr>
        <w:spacing w:before="120" w:after="120"/>
        <w:rPr>
          <w:rFonts w:cs="Times New Roman"/>
          <w:szCs w:val="24"/>
        </w:rPr>
      </w:pPr>
    </w:p>
    <w:p w14:paraId="3FB1BC86" w14:textId="77777777" w:rsidR="0045327A" w:rsidRPr="00A83F20" w:rsidRDefault="0045327A" w:rsidP="007F0E1C">
      <w:pPr>
        <w:spacing w:before="120" w:after="120"/>
        <w:rPr>
          <w:rFonts w:cs="Times New Roman"/>
          <w:szCs w:val="24"/>
        </w:rPr>
      </w:pPr>
    </w:p>
    <w:p w14:paraId="209A31FB" w14:textId="77777777" w:rsidR="0045327A" w:rsidRPr="00A83F20" w:rsidRDefault="0045327A" w:rsidP="007F0E1C">
      <w:pPr>
        <w:spacing w:before="120" w:after="120"/>
        <w:rPr>
          <w:rFonts w:cs="Times New Roman"/>
          <w:szCs w:val="24"/>
        </w:rPr>
      </w:pPr>
    </w:p>
    <w:p w14:paraId="567C20BB" w14:textId="77777777" w:rsidR="0045327A" w:rsidRPr="00A83F20" w:rsidRDefault="0045327A" w:rsidP="007F0E1C">
      <w:pPr>
        <w:spacing w:before="120" w:after="120"/>
        <w:rPr>
          <w:rFonts w:cs="Times New Roman"/>
          <w:szCs w:val="24"/>
        </w:rPr>
      </w:pPr>
    </w:p>
    <w:p w14:paraId="730088C3" w14:textId="77777777" w:rsidR="0045327A" w:rsidRPr="00A83F20" w:rsidRDefault="0045327A" w:rsidP="007F0E1C">
      <w:pPr>
        <w:spacing w:before="120" w:after="120"/>
        <w:rPr>
          <w:rFonts w:cs="Times New Roman"/>
          <w:szCs w:val="24"/>
        </w:rPr>
      </w:pPr>
    </w:p>
    <w:p w14:paraId="768B9114" w14:textId="77777777" w:rsidR="0045327A" w:rsidRDefault="0045327A" w:rsidP="007F0E1C">
      <w:pPr>
        <w:spacing w:before="120" w:after="120"/>
        <w:rPr>
          <w:rFonts w:cs="Times New Roman"/>
          <w:szCs w:val="24"/>
        </w:rPr>
      </w:pPr>
    </w:p>
    <w:p w14:paraId="473F338E" w14:textId="77777777" w:rsidR="00913772" w:rsidRDefault="00913772" w:rsidP="007F0E1C">
      <w:pPr>
        <w:spacing w:before="120" w:after="120"/>
        <w:rPr>
          <w:rFonts w:cs="Times New Roman"/>
          <w:szCs w:val="24"/>
        </w:rPr>
      </w:pPr>
    </w:p>
    <w:p w14:paraId="5EA99C96" w14:textId="77777777" w:rsidR="00913772" w:rsidRPr="00A83F20" w:rsidRDefault="00913772" w:rsidP="007F0E1C">
      <w:pPr>
        <w:spacing w:before="120" w:after="120"/>
        <w:rPr>
          <w:rFonts w:cs="Times New Roman"/>
          <w:szCs w:val="24"/>
        </w:rPr>
      </w:pPr>
    </w:p>
    <w:p w14:paraId="1AC31C38" w14:textId="77777777" w:rsidR="00B96915" w:rsidRPr="00A83F20" w:rsidRDefault="00B96915" w:rsidP="007F0E1C">
      <w:pPr>
        <w:spacing w:before="120" w:after="120"/>
        <w:rPr>
          <w:rFonts w:cs="Times New Roman"/>
          <w:szCs w:val="24"/>
        </w:rPr>
      </w:pPr>
    </w:p>
    <w:p w14:paraId="2BE903B4" w14:textId="77777777" w:rsidR="00913772" w:rsidRDefault="00913772" w:rsidP="00C65CC7">
      <w:pPr>
        <w:pStyle w:val="Titolo1"/>
        <w:rPr>
          <w:lang w:val="it-IT"/>
        </w:rPr>
      </w:pPr>
      <w:bookmarkStart w:id="1" w:name="_Toc440991379"/>
      <w:bookmarkStart w:id="2" w:name="_Toc437845682"/>
      <w:bookmarkStart w:id="3" w:name="_Toc534206486"/>
    </w:p>
    <w:p w14:paraId="1B843A61" w14:textId="2906FE79" w:rsidR="004A2FC2" w:rsidRPr="00C65CC7" w:rsidRDefault="004A2FC2" w:rsidP="00C65CC7">
      <w:pPr>
        <w:pStyle w:val="Titolo1"/>
        <w:rPr>
          <w:lang w:val="it-IT"/>
        </w:rPr>
      </w:pPr>
      <w:r w:rsidRPr="00C65CC7">
        <w:rPr>
          <w:lang w:val="it-IT"/>
        </w:rPr>
        <w:t>Premess</w:t>
      </w:r>
      <w:bookmarkEnd w:id="1"/>
      <w:bookmarkEnd w:id="2"/>
      <w:r w:rsidR="00EA3BDD" w:rsidRPr="00C65CC7">
        <w:rPr>
          <w:lang w:val="it-IT"/>
        </w:rPr>
        <w:t>e</w:t>
      </w:r>
      <w:bookmarkEnd w:id="3"/>
    </w:p>
    <w:p w14:paraId="41421999" w14:textId="5A135DAB" w:rsidR="004E58B3" w:rsidRPr="00A83F20" w:rsidRDefault="004E58B3" w:rsidP="00C65CC7">
      <w:r w:rsidRPr="00A83F20">
        <w:t>A seguito della revisione del QFP (Qu</w:t>
      </w:r>
      <w:r w:rsidR="00A83F20">
        <w:t xml:space="preserve">adro Finanziario Pluriennale) </w:t>
      </w:r>
      <w:r w:rsidRPr="00A83F20">
        <w:t xml:space="preserve">ANPAL, in accordo con il Dipartimento per le Politiche di Coesione della Presidenza del Consiglio dei Ministri, ha </w:t>
      </w:r>
      <w:r w:rsidR="00A83F20">
        <w:t>ri</w:t>
      </w:r>
      <w:r w:rsidRPr="00A83F20">
        <w:t xml:space="preserve">programmato nel corso dell’anno 2017 il </w:t>
      </w:r>
      <w:r w:rsidR="00A83F20">
        <w:t xml:space="preserve">Programma Operativo </w:t>
      </w:r>
      <w:r w:rsidRPr="00A83F20">
        <w:t>Iniziativa Occupazione Giovani. Nel mese di dicembre dello stesso anno la Commissione Europea con Decisione di Esecuzione C(2017) 8927 ha approvato la proposta</w:t>
      </w:r>
      <w:r w:rsidR="00A83F20">
        <w:t>. La riprogrammazione ha esteso il piano finanziario del PON IOG fino al 2020</w:t>
      </w:r>
      <w:r w:rsidRPr="00A83F20">
        <w:t>, consentendo la prosecuzione degli interventi fino al termine della Programmazione 2014 – 2020.</w:t>
      </w:r>
    </w:p>
    <w:p w14:paraId="3C207C49" w14:textId="6ED438B5" w:rsidR="00DE71B3" w:rsidRPr="00A83F20" w:rsidRDefault="004E58B3" w:rsidP="00C65CC7">
      <w:r w:rsidRPr="00A83F20">
        <w:t>Il PON IOG riprogrammato, oltre a garantire</w:t>
      </w:r>
      <w:r w:rsidR="00A83F20">
        <w:t>,</w:t>
      </w:r>
      <w:r w:rsidRPr="00A83F20">
        <w:t xml:space="preserve"> in </w:t>
      </w:r>
      <w:r w:rsidR="00A83F20">
        <w:t xml:space="preserve">chiave rinnovata, </w:t>
      </w:r>
      <w:r w:rsidRPr="00A83F20">
        <w:t xml:space="preserve">la prosecuzione delle iniziative di contrasto del fenomeno “NEET”, già avviate a partire dal 2014, </w:t>
      </w:r>
      <w:r w:rsidR="00B744D2">
        <w:t>introduce</w:t>
      </w:r>
      <w:r w:rsidR="00B744D2" w:rsidRPr="00A83F20">
        <w:t xml:space="preserve"> </w:t>
      </w:r>
      <w:r w:rsidRPr="00A83F20">
        <w:t>anche un nuovo Asse di intervento (Asse 1</w:t>
      </w:r>
      <w:r w:rsidR="00C546F9">
        <w:t>b</w:t>
      </w:r>
      <w:r w:rsidRPr="00A83F20">
        <w:t xml:space="preserve">is), </w:t>
      </w:r>
      <w:r w:rsidR="00B744D2">
        <w:t xml:space="preserve">cofinanziato </w:t>
      </w:r>
      <w:bookmarkStart w:id="4" w:name="_GoBack"/>
      <w:bookmarkEnd w:id="4"/>
      <w:r w:rsidR="00B744D2">
        <w:t xml:space="preserve">dal Fondo Sociale Europeo, destinato al finanziamento di ulteriori azioni di contrasto alla disoccupazione giovanile nelle </w:t>
      </w:r>
      <w:r w:rsidRPr="00A83F20">
        <w:t>Regioni meno sviluppate e in transizione</w:t>
      </w:r>
      <w:r w:rsidR="00B744D2">
        <w:t xml:space="preserve">. L’assenza di cofinanziamento di risorse IOG consente di </w:t>
      </w:r>
      <w:r w:rsidR="003D4C0C">
        <w:t xml:space="preserve">ampliare la platea dei destinatari degli interventi a giovani disoccupati e inattivi, anche non </w:t>
      </w:r>
      <w:r w:rsidRPr="00A83F20">
        <w:t xml:space="preserve">NEET, </w:t>
      </w:r>
      <w:r w:rsidRPr="009C4B52">
        <w:t xml:space="preserve">fino a </w:t>
      </w:r>
      <w:r w:rsidR="003F4C2B" w:rsidRPr="009C4B52">
        <w:t xml:space="preserve">35 </w:t>
      </w:r>
      <w:r w:rsidR="009C4B52" w:rsidRPr="009C4B52">
        <w:t>anni di età, nonché</w:t>
      </w:r>
      <w:r w:rsidR="009C4B52">
        <w:t xml:space="preserve"> di delineare azioni sperimentali indirettamente a supporto di tale target</w:t>
      </w:r>
      <w:r w:rsidR="003C7799">
        <w:t>.</w:t>
      </w:r>
    </w:p>
    <w:p w14:paraId="718375D9" w14:textId="479D92D3" w:rsidR="00B96915" w:rsidRPr="00A83F20" w:rsidRDefault="00C84AE0" w:rsidP="00C65CC7">
      <w:r w:rsidRPr="00A83F20">
        <w:t>Nell’ambito del</w:t>
      </w:r>
      <w:r w:rsidR="00DC1B04" w:rsidRPr="00A83F20">
        <w:t xml:space="preserve">le </w:t>
      </w:r>
      <w:r w:rsidR="004E58B3" w:rsidRPr="00A83F20">
        <w:t>misure addizionali, finanziabili con i fondi dell’</w:t>
      </w:r>
      <w:r w:rsidR="009C4B52">
        <w:t>Asse 1bis</w:t>
      </w:r>
      <w:r w:rsidR="004E58B3" w:rsidRPr="00A83F20">
        <w:t xml:space="preserve">, in aggiunta a quelle già previste </w:t>
      </w:r>
      <w:r w:rsidR="00DC1B04" w:rsidRPr="00A83F20">
        <w:t xml:space="preserve">dalle schede di misura </w:t>
      </w:r>
      <w:r w:rsidR="00E94F0A" w:rsidRPr="00A83F20">
        <w:t>della Nuova Garanzia Giovani</w:t>
      </w:r>
      <w:r w:rsidR="00DC1B04" w:rsidRPr="00A83F20">
        <w:t xml:space="preserve">, </w:t>
      </w:r>
      <w:r w:rsidRPr="00A83F20">
        <w:t>ANPAL sost</w:t>
      </w:r>
      <w:r w:rsidR="004C6541" w:rsidRPr="00A83F20">
        <w:t>i</w:t>
      </w:r>
      <w:r w:rsidRPr="00A83F20">
        <w:t xml:space="preserve">ene </w:t>
      </w:r>
      <w:r w:rsidR="005B6EF8" w:rsidRPr="00A83F20">
        <w:t>un’</w:t>
      </w:r>
      <w:r w:rsidR="0013120B" w:rsidRPr="00A83F20">
        <w:t>a</w:t>
      </w:r>
      <w:r w:rsidRPr="00A83F20">
        <w:t xml:space="preserve">zione finalizzata </w:t>
      </w:r>
      <w:r w:rsidR="00B96915" w:rsidRPr="00A83F20">
        <w:t>a supportare i giovani che intendono iscriversi a corsi di ITS per innalzare il loro livello di competenze specialistiche e incrementare le loro opportunità occupazionali.</w:t>
      </w:r>
    </w:p>
    <w:p w14:paraId="02D77C57" w14:textId="77777777" w:rsidR="00B96915" w:rsidRPr="00A83F20" w:rsidRDefault="00B96915" w:rsidP="00C65CC7">
      <w:r w:rsidRPr="00A83F20">
        <w:t>L’obiettivo si raccorda anche con quanto previsto nel Piano Nazionale Industria 4.0 in termini di rafforzamento dell’istruzione tecnica terziaria, come volano per la formazione di tecnici superiori in aree strategiche per lo sviluppo economico del Paese.</w:t>
      </w:r>
    </w:p>
    <w:p w14:paraId="6799C00F" w14:textId="29834B8E" w:rsidR="00B96915" w:rsidRPr="009C4B52" w:rsidRDefault="00B96915" w:rsidP="00C65CC7">
      <w:r w:rsidRPr="009C4B52">
        <w:t xml:space="preserve">In </w:t>
      </w:r>
      <w:r w:rsidRPr="00F663C5">
        <w:t>particolare</w:t>
      </w:r>
      <w:r w:rsidR="00FA10E9" w:rsidRPr="005B3B60">
        <w:t>,</w:t>
      </w:r>
      <w:r w:rsidRPr="00F663C5">
        <w:t xml:space="preserve"> i</w:t>
      </w:r>
      <w:r w:rsidRPr="009C4B52">
        <w:t xml:space="preserve"> soggetti destinatari della misura di cui trattasi sono gli studenti non lavoratori in possesso dei requisiti per iscriversi ai corsi di ITS.</w:t>
      </w:r>
    </w:p>
    <w:p w14:paraId="1F8A1AEC" w14:textId="77777777" w:rsidR="00F97EF6" w:rsidRPr="00A83F20" w:rsidRDefault="00F97EF6" w:rsidP="00C65CC7">
      <w:r w:rsidRPr="009C4B52">
        <w:t>In questo ambito di riferimento sarà la Regione______________ a gestire direttamente la selezione delle operazioni.</w:t>
      </w:r>
    </w:p>
    <w:p w14:paraId="11E1D1E9" w14:textId="502A506E" w:rsidR="00EC69C1" w:rsidRDefault="00EC69C1" w:rsidP="00C65CC7"/>
    <w:p w14:paraId="70F76F77" w14:textId="4CA1F7F3" w:rsidR="00BB7310" w:rsidRPr="00C65CC7" w:rsidRDefault="00BB7310" w:rsidP="00C65CC7">
      <w:pPr>
        <w:pStyle w:val="Titolo1"/>
        <w:rPr>
          <w:lang w:val="it-IT"/>
        </w:rPr>
      </w:pPr>
      <w:bookmarkStart w:id="5" w:name="_Toc534206487"/>
      <w:r w:rsidRPr="00C65CC7">
        <w:rPr>
          <w:lang w:val="it-IT"/>
        </w:rPr>
        <w:t>Normativa di riferimento</w:t>
      </w:r>
      <w:bookmarkEnd w:id="5"/>
    </w:p>
    <w:p w14:paraId="5F7C1254" w14:textId="47FC4AAB" w:rsidR="00D56701" w:rsidRPr="00A83F20" w:rsidRDefault="00D56701" w:rsidP="00C65CC7">
      <w:r w:rsidRPr="00A83F20">
        <w:t>Di seguito si indicano le principali fonti normative e programmatiche di riferimento</w:t>
      </w:r>
      <w:r w:rsidR="00A33FD4">
        <w:t>:</w:t>
      </w:r>
    </w:p>
    <w:p w14:paraId="35D80226" w14:textId="77777777" w:rsidR="007C319D" w:rsidRPr="00A83F20" w:rsidRDefault="007C319D" w:rsidP="00C65CC7">
      <w:pPr>
        <w:pStyle w:val="Paragrafoelenco"/>
        <w:numPr>
          <w:ilvl w:val="0"/>
          <w:numId w:val="74"/>
        </w:numPr>
      </w:pPr>
      <w:r w:rsidRPr="00A83F20">
        <w:t>Regolamento (UE - EURATOM) n. 1311/2013 del Consiglio del 2 dicembre 2013 che stabilisce il quadro finanziario pluriennale per il periodo 2014-2020;</w:t>
      </w:r>
    </w:p>
    <w:p w14:paraId="76376930" w14:textId="04488E82" w:rsidR="00F556CC" w:rsidRPr="00A83F20" w:rsidRDefault="00F556CC" w:rsidP="00C65CC7">
      <w:pPr>
        <w:pStyle w:val="Paragrafoelenco"/>
        <w:numPr>
          <w:ilvl w:val="0"/>
          <w:numId w:val="74"/>
        </w:numPr>
      </w:pPr>
      <w:r w:rsidRPr="00A83F20">
        <w:t>Regolamento (UE) n. 1303/2013 del Parlamento Europeo e del Consiglio del 17 dicembre 2013 pubblicato sulla GUE del 20.12.2013, come modificato dal Regolamento (UE) n. 1046/2018 e ss.mm., reca disposizioni comuni sul Fondo europeo di sviluppo regionale, sul Fondo Sociale europeo, sul Fondo di coesione, sul Fondo europeo agricolo per lo sviluppo rurale e sul Fondo europeo per gli affari marittimi e la pesca e definisce disposizioni generali sul Fondo europeo di sviluppo regionale, sul Fondo Sociale Europeo, sul Fondo di coesione e sul Fondo europeo per gli affari marittimi e la pesca e abroga il Regolamento (CE) n. 1083/2006 del Consiglio;</w:t>
      </w:r>
    </w:p>
    <w:p w14:paraId="1F864E2E" w14:textId="2D63683F" w:rsidR="00F556CC" w:rsidRPr="00A83F20" w:rsidRDefault="00F556CC" w:rsidP="00C65CC7">
      <w:pPr>
        <w:pStyle w:val="Paragrafoelenco"/>
        <w:numPr>
          <w:ilvl w:val="0"/>
          <w:numId w:val="74"/>
        </w:numPr>
      </w:pPr>
      <w:r w:rsidRPr="00A83F20">
        <w:lastRenderedPageBreak/>
        <w:t>Titolo IV, articoli 37-46 del Regolamento (UE) n. 1303/2013, come modificato dal Regolamento (UE) n. 1046/2018 e ss.mm.ii., relativi agli strumenti finanziari;</w:t>
      </w:r>
    </w:p>
    <w:p w14:paraId="3AD73948" w14:textId="285D4A20" w:rsidR="007C319D" w:rsidRPr="00A83F20" w:rsidRDefault="007C319D" w:rsidP="00C65CC7">
      <w:pPr>
        <w:pStyle w:val="Paragrafoelenco"/>
        <w:numPr>
          <w:ilvl w:val="0"/>
          <w:numId w:val="74"/>
        </w:numPr>
      </w:pPr>
      <w:r w:rsidRPr="00A83F20">
        <w:t>Regolamento (UE) 1304/2013 del 17</w:t>
      </w:r>
      <w:r w:rsidR="009655F6" w:rsidRPr="00A83F20">
        <w:t xml:space="preserve"> dicembre </w:t>
      </w:r>
      <w:r w:rsidRPr="00A83F20">
        <w:t>2013 del Parlamento Europeo e del Consiglio relativo al Fondo Sociale Europeo e che abroga il regolamento (CE) n. 1081/2006 del 5 luglio 2006 del Consiglio;</w:t>
      </w:r>
    </w:p>
    <w:p w14:paraId="6DBD51F3" w14:textId="77777777" w:rsidR="007C319D" w:rsidRPr="00A83F20" w:rsidRDefault="007C319D" w:rsidP="00C65CC7">
      <w:pPr>
        <w:pStyle w:val="Paragrafoelenco"/>
        <w:numPr>
          <w:ilvl w:val="0"/>
          <w:numId w:val="74"/>
        </w:numPr>
      </w:pPr>
      <w:r w:rsidRPr="00A83F20">
        <w:t>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p w14:paraId="12FDCC78" w14:textId="1DF171AA" w:rsidR="007C319D" w:rsidRPr="00A83F20" w:rsidRDefault="007C319D" w:rsidP="00C65CC7">
      <w:pPr>
        <w:pStyle w:val="Paragrafoelenco"/>
        <w:numPr>
          <w:ilvl w:val="0"/>
          <w:numId w:val="74"/>
        </w:numPr>
      </w:pPr>
      <w:r w:rsidRPr="00A83F20">
        <w:t xml:space="preserve">Regolamento di esecuzione (UE) </w:t>
      </w:r>
      <w:r w:rsidR="006E264E" w:rsidRPr="00A83F20">
        <w:t>n.</w:t>
      </w:r>
      <w:r w:rsidR="003006EB" w:rsidRPr="00A83F20">
        <w:t xml:space="preserve"> </w:t>
      </w:r>
      <w:r w:rsidRPr="00A83F20">
        <w:t>288/2014 del 25</w:t>
      </w:r>
      <w:r w:rsidR="00A84C37" w:rsidRPr="00A83F20">
        <w:t xml:space="preserve"> febbraio </w:t>
      </w:r>
      <w:r w:rsidRPr="00A83F20">
        <w:t>2014 della Commissione (GUUE L 87 del 22 marzo 2014), recante modalità di applicazione del regolamento (UE) n. 1303/2013 del Parlamento europeo e del Consiglio</w:t>
      </w:r>
      <w:r w:rsidR="009D68E0" w:rsidRPr="00A83F20">
        <w:t>;</w:t>
      </w:r>
    </w:p>
    <w:p w14:paraId="2D99CE5E" w14:textId="52A23789" w:rsidR="001918CE" w:rsidRPr="00A83F20" w:rsidRDefault="00EA3BDD" w:rsidP="00C65CC7">
      <w:pPr>
        <w:pStyle w:val="Paragrafoelenco"/>
        <w:numPr>
          <w:ilvl w:val="0"/>
          <w:numId w:val="74"/>
        </w:numPr>
      </w:pPr>
      <w:r w:rsidRPr="00A83F20">
        <w:t>Regolamento delegato n. 240/2014 della Commissione del 7</w:t>
      </w:r>
      <w:r w:rsidR="00C70FFF" w:rsidRPr="00A83F20">
        <w:t xml:space="preserve"> </w:t>
      </w:r>
      <w:r w:rsidRPr="00A83F20">
        <w:t>gennaio 2014 recante un codice europeo di condotta sul partenariato nell’ambito dei fondi strutturali e d’investimento europeo;</w:t>
      </w:r>
    </w:p>
    <w:p w14:paraId="7F097B31" w14:textId="787FA8F1" w:rsidR="005F0385" w:rsidRPr="00A83F20" w:rsidRDefault="00C73614" w:rsidP="00C65CC7">
      <w:pPr>
        <w:pStyle w:val="Paragrafoelenco"/>
        <w:numPr>
          <w:ilvl w:val="0"/>
          <w:numId w:val="74"/>
        </w:numPr>
      </w:pPr>
      <w:r w:rsidRPr="00A83F20">
        <w:t>Regolamento n. 184/2014 di esecuzione della Commissione del</w:t>
      </w:r>
      <w:r w:rsidR="005F0385" w:rsidRPr="00A83F20">
        <w:t xml:space="preserve"> </w:t>
      </w:r>
      <w:r w:rsidRPr="00A83F20">
        <w:t xml:space="preserve">25 febbraio 2014 che stabilisce, conformemente al </w:t>
      </w:r>
      <w:r w:rsidR="00EC5F4D" w:rsidRPr="00A83F20">
        <w:t>R</w:t>
      </w:r>
      <w:r w:rsidRPr="00A83F20">
        <w:t>egolamento</w:t>
      </w:r>
      <w:r w:rsidR="005F0385" w:rsidRPr="00A83F20">
        <w:t xml:space="preserve"> </w:t>
      </w:r>
      <w:r w:rsidRPr="00A83F20">
        <w:t>(UE) n. 1303/2013, i termini e le condizioni</w:t>
      </w:r>
      <w:r w:rsidR="005F0385" w:rsidRPr="00A83F20">
        <w:t xml:space="preserve"> </w:t>
      </w:r>
      <w:r w:rsidRPr="00A83F20">
        <w:t>applicabili al sistema elettronico di scambio di dati fra gli</w:t>
      </w:r>
      <w:r w:rsidR="005F0385" w:rsidRPr="00A83F20">
        <w:t xml:space="preserve"> </w:t>
      </w:r>
      <w:r w:rsidRPr="00A83F20">
        <w:t>Stati membri e la Commissione e</w:t>
      </w:r>
      <w:r w:rsidR="00EC5F4D" w:rsidRPr="00A83F20">
        <w:t xml:space="preserve"> </w:t>
      </w:r>
      <w:r w:rsidRPr="00A83F20">
        <w:t>adotta, a norma del</w:t>
      </w:r>
      <w:r w:rsidR="005F0385" w:rsidRPr="00A83F20">
        <w:t xml:space="preserve"> </w:t>
      </w:r>
      <w:r w:rsidR="00EC5F4D" w:rsidRPr="00A83F20">
        <w:t>R</w:t>
      </w:r>
      <w:r w:rsidRPr="00A83F20">
        <w:t>egolamento (UE) n. 1299/2013</w:t>
      </w:r>
      <w:r w:rsidR="00EC5F4D" w:rsidRPr="00A83F20">
        <w:t xml:space="preserve">, </w:t>
      </w:r>
      <w:r w:rsidRPr="00A83F20">
        <w:t>la nomenclatura delle</w:t>
      </w:r>
      <w:r w:rsidR="005F0385" w:rsidRPr="00A83F20">
        <w:t xml:space="preserve"> </w:t>
      </w:r>
      <w:r w:rsidRPr="00A83F20">
        <w:t>categorie di intervento per il sostegno del Fondo europeo di</w:t>
      </w:r>
      <w:r w:rsidR="005F0385" w:rsidRPr="00A83F20">
        <w:t xml:space="preserve"> </w:t>
      </w:r>
      <w:r w:rsidRPr="00A83F20">
        <w:t>sviluppo regionale nel quadro dell'obiettivo Cooperazione</w:t>
      </w:r>
      <w:r w:rsidR="005F0385" w:rsidRPr="00A83F20">
        <w:t xml:space="preserve"> t</w:t>
      </w:r>
      <w:r w:rsidRPr="00A83F20">
        <w:t>erritoriale europea;</w:t>
      </w:r>
    </w:p>
    <w:p w14:paraId="69FF4916" w14:textId="382399E9" w:rsidR="009D419E" w:rsidRPr="00A83F20" w:rsidRDefault="00960E20" w:rsidP="00C65CC7">
      <w:pPr>
        <w:pStyle w:val="Paragrafoelenco"/>
        <w:numPr>
          <w:ilvl w:val="0"/>
          <w:numId w:val="74"/>
        </w:numPr>
      </w:pPr>
      <w:r w:rsidRPr="00A83F20">
        <w:t xml:space="preserve">Regolamento (UE) n. 215/2014 della Commissione del </w:t>
      </w:r>
      <w:r w:rsidR="00FA1950">
        <w:t xml:space="preserve">7 marzo </w:t>
      </w:r>
      <w:r w:rsidRPr="00A83F20">
        <w:t>2014, che stabilisce norme di attuazione del regolamento (UE) n. 1303/2013 del Parlamento europeo e del Consiglio (come modificato dal Regolamento (UE) n. 1046/2018 e ss.mm.),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intervento per i fondi strutturali e di investimento europei;</w:t>
      </w:r>
    </w:p>
    <w:p w14:paraId="32E3ABC7" w14:textId="321B4303" w:rsidR="009D419E" w:rsidRPr="00A83F20" w:rsidRDefault="009D419E" w:rsidP="00C65CC7">
      <w:pPr>
        <w:pStyle w:val="Paragrafoelenco"/>
        <w:numPr>
          <w:ilvl w:val="0"/>
          <w:numId w:val="74"/>
        </w:numPr>
      </w:pPr>
      <w:r w:rsidRPr="00A83F20">
        <w:t>Accordo di Partenariato con cui è definita la strategia di impiego dei fondi strutturali europei per il periodo 2014-2020 e che individua il Programma Operativo Nazionale “</w:t>
      </w:r>
      <w:r w:rsidRPr="00C65CC7">
        <w:rPr>
          <w:i/>
        </w:rPr>
        <w:t>Sistemi di Politiche Attive per l’Occupazione</w:t>
      </w:r>
      <w:r w:rsidRPr="00A83F20">
        <w:t>”, adottato il 29/10/2018 dalla Commissione europea a chiusura del negoziato formale con la decisione CCI 2014IT16M8PA001;</w:t>
      </w:r>
    </w:p>
    <w:p w14:paraId="27A34605" w14:textId="4F07E4A9" w:rsidR="00EB4CE8" w:rsidRPr="00EB4CE8" w:rsidRDefault="00EB4CE8" w:rsidP="00EB4CE8">
      <w:pPr>
        <w:pStyle w:val="Paragrafoelenco"/>
        <w:numPr>
          <w:ilvl w:val="0"/>
          <w:numId w:val="74"/>
        </w:numPr>
      </w:pPr>
      <w:r w:rsidRPr="00EB4CE8">
        <w:t>Raccomandazione del 22</w:t>
      </w:r>
      <w:r w:rsidR="00DD1A64">
        <w:t xml:space="preserve"> aprile </w:t>
      </w:r>
      <w:r w:rsidRPr="00EB4CE8">
        <w:t>2013 del Consiglio Europeo sull’istituzione di una Garanzia per i Giovani;</w:t>
      </w:r>
    </w:p>
    <w:p w14:paraId="0A0A9D89" w14:textId="77777777" w:rsidR="00EB4CE8" w:rsidRPr="00EB4CE8" w:rsidRDefault="00EB4CE8" w:rsidP="00EB4CE8">
      <w:pPr>
        <w:pStyle w:val="Paragrafoelenco"/>
        <w:numPr>
          <w:ilvl w:val="0"/>
          <w:numId w:val="74"/>
        </w:numPr>
        <w:rPr>
          <w:rFonts w:eastAsia="Calibri"/>
          <w:bCs/>
        </w:rPr>
      </w:pPr>
      <w:r w:rsidRPr="00EB4CE8">
        <w:rPr>
          <w:rFonts w:eastAsia="Calibri"/>
          <w:bCs/>
        </w:rPr>
        <w:t>“</w:t>
      </w:r>
      <w:r w:rsidRPr="00EB4CE8">
        <w:rPr>
          <w:rFonts w:eastAsia="Calibri"/>
          <w:bCs/>
          <w:i/>
        </w:rPr>
        <w:t>Piano di attuazione italiano della Garanzia per i Giovani</w:t>
      </w:r>
      <w:r w:rsidRPr="00EB4CE8">
        <w:rPr>
          <w:rFonts w:eastAsia="Calibri"/>
          <w:bCs/>
        </w:rPr>
        <w:t>” che definisce le azioni comuni da intraprendere sul territorio italiano;</w:t>
      </w:r>
    </w:p>
    <w:p w14:paraId="544A5747" w14:textId="77777777" w:rsidR="00EB4CE8" w:rsidRPr="00EB4CE8" w:rsidRDefault="00EB4CE8" w:rsidP="00EB4CE8">
      <w:pPr>
        <w:pStyle w:val="Paragrafoelenco"/>
        <w:numPr>
          <w:ilvl w:val="0"/>
          <w:numId w:val="74"/>
        </w:numPr>
        <w:rPr>
          <w:rFonts w:eastAsia="Calibri"/>
          <w:bCs/>
        </w:rPr>
      </w:pPr>
      <w:r w:rsidRPr="00EB4CE8">
        <w:rPr>
          <w:rFonts w:eastAsia="Calibri"/>
          <w:bCs/>
        </w:rPr>
        <w:t xml:space="preserve">Decisione della Commissione Europea C(2014) 4969 dell’11 luglio 2014 che adotta il Programma Operativo Nazionale “Iniziativa Occupazione Giovani” (PON IOG) – CCI </w:t>
      </w:r>
      <w:r w:rsidRPr="00EB4CE8">
        <w:rPr>
          <w:rFonts w:eastAsia="Calibri"/>
          <w:bCs/>
        </w:rPr>
        <w:lastRenderedPageBreak/>
        <w:t>2014IT05M9OP001, a titolarità del Ministero del Lavoro e delle Politiche Sociali presentato nella versione finale del 4/7/2014;</w:t>
      </w:r>
    </w:p>
    <w:p w14:paraId="430315B6" w14:textId="725BBF5C" w:rsidR="00EB4CE8" w:rsidRPr="005A2483" w:rsidRDefault="00EB4CE8" w:rsidP="00EB4CE8">
      <w:pPr>
        <w:pStyle w:val="Paragrafoelenco"/>
        <w:numPr>
          <w:ilvl w:val="0"/>
          <w:numId w:val="74"/>
        </w:numPr>
        <w:rPr>
          <w:rFonts w:eastAsia="Calibri"/>
          <w:bCs/>
        </w:rPr>
      </w:pPr>
      <w:r w:rsidRPr="005A2483">
        <w:rPr>
          <w:rFonts w:eastAsia="Calibri"/>
          <w:bCs/>
        </w:rPr>
        <w:t>PON IOG che prevede un nuovo Asse di intervento (</w:t>
      </w:r>
      <w:r w:rsidRPr="005A2483">
        <w:rPr>
          <w:rFonts w:eastAsia="Calibri"/>
          <w:bCs/>
          <w:i/>
        </w:rPr>
        <w:t xml:space="preserve">Asse 1 Bis </w:t>
      </w:r>
      <w:r w:rsidRPr="005A2483">
        <w:rPr>
          <w:rFonts w:eastAsia="Calibri"/>
          <w:bCs/>
        </w:rPr>
        <w:t>), con una dotazione finanziaria aggiuntiva di risorse, finalizzate a finanziare nelle Regioni meno sviluppate e in transizione ulteriori azioni di contrasto della disoccupazione giovanile, rivolte non soltanto ai NEET, ma anche agli altri giovani disoccupati ed inattivi fino a 35 anni di età;</w:t>
      </w:r>
    </w:p>
    <w:p w14:paraId="6864B591" w14:textId="733DB941" w:rsidR="00EB4CE8" w:rsidRPr="005A2483" w:rsidRDefault="00D4072F" w:rsidP="00D4072F">
      <w:pPr>
        <w:pStyle w:val="Paragrafoelenco"/>
        <w:numPr>
          <w:ilvl w:val="0"/>
          <w:numId w:val="74"/>
        </w:numPr>
        <w:rPr>
          <w:rFonts w:eastAsia="Calibri"/>
          <w:bCs/>
          <w:i/>
        </w:rPr>
      </w:pPr>
      <w:r>
        <w:rPr>
          <w:rFonts w:eastAsia="Calibri"/>
          <w:bCs/>
        </w:rPr>
        <w:t xml:space="preserve">Nota ANPAL Prot. n. </w:t>
      </w:r>
      <w:r w:rsidRPr="00D4072F">
        <w:rPr>
          <w:rFonts w:eastAsia="Calibri"/>
          <w:bCs/>
        </w:rPr>
        <w:t>15721</w:t>
      </w:r>
      <w:r>
        <w:rPr>
          <w:rFonts w:eastAsia="Calibri"/>
          <w:bCs/>
        </w:rPr>
        <w:t xml:space="preserve"> del 04 dicembre 2018 avente ad oggetto la trasmissione agli Organismi Intermedi delle </w:t>
      </w:r>
      <w:r w:rsidR="00EB4CE8" w:rsidRPr="005A2483">
        <w:rPr>
          <w:rFonts w:eastAsia="Calibri"/>
          <w:bCs/>
        </w:rPr>
        <w:t>Sched</w:t>
      </w:r>
      <w:r>
        <w:rPr>
          <w:rFonts w:eastAsia="Calibri"/>
          <w:bCs/>
        </w:rPr>
        <w:t>e</w:t>
      </w:r>
      <w:r w:rsidR="00EB4CE8" w:rsidRPr="005A2483">
        <w:rPr>
          <w:rFonts w:eastAsia="Calibri"/>
          <w:bCs/>
        </w:rPr>
        <w:t xml:space="preserve"> descrittiv</w:t>
      </w:r>
      <w:r>
        <w:rPr>
          <w:rFonts w:eastAsia="Calibri"/>
          <w:bCs/>
        </w:rPr>
        <w:t>e</w:t>
      </w:r>
      <w:r w:rsidR="00EB4CE8" w:rsidRPr="005A2483">
        <w:rPr>
          <w:rFonts w:eastAsia="Calibri"/>
          <w:bCs/>
        </w:rPr>
        <w:t xml:space="preserve"> della Misura “</w:t>
      </w:r>
      <w:r w:rsidR="00EB4CE8" w:rsidRPr="005A2483">
        <w:rPr>
          <w:rFonts w:eastAsia="Calibri"/>
          <w:bCs/>
          <w:i/>
        </w:rPr>
        <w:t xml:space="preserve">Asse 1 Bis  - Scheda 2 -  Strumenti per incentivare l’accesso ai corsi di ITS </w:t>
      </w:r>
      <w:r w:rsidR="00EB4CE8" w:rsidRPr="005A2483">
        <w:rPr>
          <w:rFonts w:eastAsia="Calibri"/>
          <w:bCs/>
        </w:rPr>
        <w:t xml:space="preserve">- </w:t>
      </w:r>
      <w:r w:rsidR="00EB4CE8" w:rsidRPr="005A2483">
        <w:rPr>
          <w:rFonts w:eastAsia="Calibri"/>
          <w:bCs/>
          <w:i/>
        </w:rPr>
        <w:t>Misura a titolarità regionale”;</w:t>
      </w:r>
    </w:p>
    <w:p w14:paraId="20E47CEB" w14:textId="77777777" w:rsidR="00DD1A64" w:rsidRPr="00A83F20" w:rsidRDefault="00DD1A64" w:rsidP="00DD1A64">
      <w:pPr>
        <w:pStyle w:val="Paragrafoelenco"/>
        <w:numPr>
          <w:ilvl w:val="0"/>
          <w:numId w:val="74"/>
        </w:numPr>
      </w:pPr>
      <w:r w:rsidRPr="00C65CC7">
        <w:rPr>
          <w:rFonts w:eastAsia="Calibri"/>
          <w:bCs/>
        </w:rPr>
        <w:t>Regolamento (UE) n. 1046/2018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n. 966/2012;</w:t>
      </w:r>
    </w:p>
    <w:p w14:paraId="3B2F848A" w14:textId="3CC6CF67" w:rsidR="007E0DF8" w:rsidRPr="007E0DF8" w:rsidRDefault="00065E86" w:rsidP="007E0DF8">
      <w:pPr>
        <w:pStyle w:val="Paragrafoelenco"/>
        <w:numPr>
          <w:ilvl w:val="0"/>
          <w:numId w:val="74"/>
        </w:numPr>
      </w:pPr>
      <w:r w:rsidRPr="00960E20">
        <w:t>R</w:t>
      </w:r>
      <w:r>
        <w:t xml:space="preserve">egio </w:t>
      </w:r>
      <w:r w:rsidRPr="00960E20">
        <w:t>D</w:t>
      </w:r>
      <w:r>
        <w:t xml:space="preserve">ecreto </w:t>
      </w:r>
      <w:r w:rsidR="007E0DF8" w:rsidRPr="007E0DF8">
        <w:t>n.2440 del 18</w:t>
      </w:r>
      <w:r w:rsidR="00DD1A64">
        <w:t xml:space="preserve"> novembre </w:t>
      </w:r>
      <w:r w:rsidR="007E0DF8" w:rsidRPr="007E0DF8">
        <w:t>1923, concernente “</w:t>
      </w:r>
      <w:r w:rsidR="007E0DF8" w:rsidRPr="007E0DF8">
        <w:rPr>
          <w:i/>
        </w:rPr>
        <w:t>l’Amministrazione del Patrimonio e la Contabilità Generale dello Stato ed il relativo regolamento approvato con R.D. n. 827 del 23/5/1924</w:t>
      </w:r>
      <w:r w:rsidR="007E0DF8" w:rsidRPr="007E0DF8">
        <w:t>”, e s.m.i.;</w:t>
      </w:r>
    </w:p>
    <w:p w14:paraId="3CE1487E" w14:textId="6399CF80" w:rsidR="009D419E" w:rsidRPr="00013611" w:rsidRDefault="00065E86" w:rsidP="00EB4CE8">
      <w:pPr>
        <w:pStyle w:val="Paragrafoelenco"/>
        <w:numPr>
          <w:ilvl w:val="0"/>
          <w:numId w:val="74"/>
        </w:numPr>
      </w:pPr>
      <w:r>
        <w:t>Legge</w:t>
      </w:r>
      <w:r w:rsidR="00F663C5" w:rsidRPr="00013611">
        <w:t xml:space="preserve"> </w:t>
      </w:r>
      <w:r w:rsidR="009D419E" w:rsidRPr="00013611">
        <w:t>16 aprile 1987</w:t>
      </w:r>
      <w:r w:rsidR="00F663C5" w:rsidRPr="00013611">
        <w:t xml:space="preserve">, n. 183 </w:t>
      </w:r>
      <w:r w:rsidR="009D419E" w:rsidRPr="00013611">
        <w:t>in materia di “</w:t>
      </w:r>
      <w:r w:rsidR="009D419E" w:rsidRPr="00013611">
        <w:rPr>
          <w:i/>
        </w:rPr>
        <w:t>Coordinamento delle politiche riguardanti l'appartenenza dell'Italia alle Comunità europee e all'adeguamento dell'ordinamento interno agli atti normativi comunitari</w:t>
      </w:r>
      <w:r w:rsidR="009D419E" w:rsidRPr="00013611">
        <w:t>" con la quale all’articolo 5 è stato istituito il Fondo di Rotazione per l’attuazione delle politiche comunitarie;</w:t>
      </w:r>
    </w:p>
    <w:p w14:paraId="69D01A4D" w14:textId="77777777" w:rsidR="00013611" w:rsidRPr="00AE6D7E" w:rsidRDefault="00013611" w:rsidP="00013611">
      <w:pPr>
        <w:pStyle w:val="Paragrafoelenco"/>
        <w:numPr>
          <w:ilvl w:val="0"/>
          <w:numId w:val="74"/>
        </w:numPr>
        <w:rPr>
          <w:b/>
        </w:rPr>
      </w:pPr>
      <w:r w:rsidRPr="009D419E">
        <w:t xml:space="preserve">DPR </w:t>
      </w:r>
      <w:r>
        <w:t xml:space="preserve">29 dicembre 1988, </w:t>
      </w:r>
      <w:r w:rsidRPr="009D419E">
        <w:t>n. 568 e ss.mm.ii. che regolamenta l’organizzazione e le procedure amministrative del citato Fondo di Rotazione e successive modifiche ed integrazioni;</w:t>
      </w:r>
    </w:p>
    <w:p w14:paraId="716FE6F6" w14:textId="5F6F9DE4" w:rsidR="00013611" w:rsidRPr="00AE6D7E" w:rsidRDefault="00065E86" w:rsidP="00013611">
      <w:pPr>
        <w:pStyle w:val="Paragrafoelenco"/>
        <w:numPr>
          <w:ilvl w:val="0"/>
          <w:numId w:val="74"/>
        </w:numPr>
        <w:rPr>
          <w:b/>
        </w:rPr>
      </w:pPr>
      <w:r>
        <w:t>Legge</w:t>
      </w:r>
      <w:r w:rsidR="00013611" w:rsidRPr="00137D8D">
        <w:t xml:space="preserve"> 7 agosto 1990, n. 241 “</w:t>
      </w:r>
      <w:r w:rsidR="00013611" w:rsidRPr="00AE6D7E">
        <w:rPr>
          <w:i/>
        </w:rPr>
        <w:t>Nuove norme in materia di procedimento amministrativo e diritto di accesso ai documenti amministrativi</w:t>
      </w:r>
      <w:r w:rsidR="00013611" w:rsidRPr="00137D8D">
        <w:t>”;</w:t>
      </w:r>
    </w:p>
    <w:p w14:paraId="780B3F73" w14:textId="6BBF508A" w:rsidR="00013611" w:rsidRPr="003A6BD8" w:rsidRDefault="00013611" w:rsidP="00013611">
      <w:pPr>
        <w:pStyle w:val="Paragrafoelenco"/>
        <w:numPr>
          <w:ilvl w:val="0"/>
          <w:numId w:val="74"/>
        </w:numPr>
        <w:rPr>
          <w:b/>
        </w:rPr>
      </w:pPr>
      <w:r>
        <w:t>D</w:t>
      </w:r>
      <w:r w:rsidR="0094019D">
        <w:t xml:space="preserve">ecreto </w:t>
      </w:r>
      <w:r w:rsidR="00065E86">
        <w:t>Legge</w:t>
      </w:r>
      <w:r>
        <w:t xml:space="preserve"> </w:t>
      </w:r>
      <w:r w:rsidRPr="009D419E">
        <w:t xml:space="preserve">20 maggio 1993, n. 148 convertito con modificazioni </w:t>
      </w:r>
      <w:r>
        <w:t xml:space="preserve">dalla </w:t>
      </w:r>
      <w:r w:rsidR="007B7428">
        <w:t>Legge</w:t>
      </w:r>
      <w:r w:rsidR="007B7428" w:rsidRPr="009D419E">
        <w:t xml:space="preserve"> </w:t>
      </w:r>
      <w:r w:rsidRPr="009D419E">
        <w:t>1</w:t>
      </w:r>
      <w:r>
        <w:t xml:space="preserve">9 luglio </w:t>
      </w:r>
      <w:r w:rsidRPr="009D419E">
        <w:t>1993</w:t>
      </w:r>
      <w:r>
        <w:t>,</w:t>
      </w:r>
      <w:r w:rsidRPr="009D419E">
        <w:t xml:space="preserve"> n. 236, art</w:t>
      </w:r>
      <w:r>
        <w:t xml:space="preserve">. </w:t>
      </w:r>
      <w:r w:rsidRPr="009D419E">
        <w:t xml:space="preserve">9, </w:t>
      </w:r>
      <w:r>
        <w:t>co.</w:t>
      </w:r>
      <w:r w:rsidRPr="009D419E">
        <w:t xml:space="preserve"> 5 che istituisce il Fondo di </w:t>
      </w:r>
      <w:r w:rsidRPr="003A6BD8">
        <w:t>Rotazione per la Formazione professionale e per l’accesso al Fondo sociale europeo;</w:t>
      </w:r>
    </w:p>
    <w:p w14:paraId="4E1E78B7" w14:textId="74E208C3" w:rsidR="001F275C" w:rsidRPr="003A6BD8" w:rsidRDefault="0094019D" w:rsidP="001F275C">
      <w:pPr>
        <w:pStyle w:val="Paragrafoelenco"/>
        <w:numPr>
          <w:ilvl w:val="0"/>
          <w:numId w:val="74"/>
        </w:numPr>
      </w:pPr>
      <w:r>
        <w:t xml:space="preserve">Decreto </w:t>
      </w:r>
      <w:r w:rsidR="00065E86">
        <w:t>Legge</w:t>
      </w:r>
      <w:r>
        <w:t xml:space="preserve"> </w:t>
      </w:r>
      <w:r w:rsidR="001F275C" w:rsidRPr="003A6BD8">
        <w:t>1 ottobre 1996, n. 510 recante "</w:t>
      </w:r>
      <w:r w:rsidR="001F275C" w:rsidRPr="003A6BD8">
        <w:rPr>
          <w:i/>
        </w:rPr>
        <w:t>Disposizioni urgenti in materia di lavoro socialmente utili, di interventi a sostegno del reddito e nel settore previdenziale</w:t>
      </w:r>
      <w:r w:rsidR="001F275C" w:rsidRPr="003A6BD8">
        <w:t>".</w:t>
      </w:r>
    </w:p>
    <w:p w14:paraId="0209F241" w14:textId="0F9AF416" w:rsidR="001F275C" w:rsidRPr="0094019D" w:rsidRDefault="0094019D" w:rsidP="001F275C">
      <w:pPr>
        <w:pStyle w:val="Paragrafoelenco"/>
        <w:numPr>
          <w:ilvl w:val="0"/>
          <w:numId w:val="74"/>
        </w:numPr>
        <w:rPr>
          <w:rFonts w:eastAsia="Calibri"/>
          <w:bCs/>
        </w:rPr>
      </w:pPr>
      <w:r w:rsidRPr="0094019D">
        <w:t>Decreto Legislativo</w:t>
      </w:r>
      <w:r w:rsidR="001F275C" w:rsidRPr="0094019D">
        <w:rPr>
          <w:rFonts w:eastAsia="Calibri"/>
          <w:bCs/>
        </w:rPr>
        <w:t xml:space="preserve"> 30 marzo 2001, n. 165 recante “</w:t>
      </w:r>
      <w:r w:rsidR="001F275C" w:rsidRPr="0094019D">
        <w:rPr>
          <w:rFonts w:eastAsia="Calibri"/>
          <w:bCs/>
          <w:i/>
        </w:rPr>
        <w:t>Norme generali sull’ordinamento del lavoro alle dipendenze delle amministrazioni pubbliche</w:t>
      </w:r>
      <w:r w:rsidR="001F275C" w:rsidRPr="0094019D">
        <w:rPr>
          <w:rFonts w:eastAsia="Calibri"/>
          <w:bCs/>
        </w:rPr>
        <w:t>” e ss.mm.ii.;</w:t>
      </w:r>
    </w:p>
    <w:p w14:paraId="5F637B34" w14:textId="75908E35" w:rsidR="0094019D" w:rsidRPr="0094019D" w:rsidRDefault="0094019D" w:rsidP="0094019D">
      <w:pPr>
        <w:pStyle w:val="Paragrafoelenco"/>
        <w:numPr>
          <w:ilvl w:val="0"/>
          <w:numId w:val="74"/>
        </w:numPr>
      </w:pPr>
      <w:r w:rsidRPr="0094019D">
        <w:t xml:space="preserve">Decreto Legislativo </w:t>
      </w:r>
      <w:r w:rsidR="00DD1A64" w:rsidRPr="00F342FE">
        <w:t>8 giugno 2001</w:t>
      </w:r>
      <w:r w:rsidR="00DD1A64">
        <w:t xml:space="preserve"> </w:t>
      </w:r>
      <w:r w:rsidRPr="0094019D">
        <w:t>n. 231 del 2001 “</w:t>
      </w:r>
      <w:r w:rsidRPr="0094019D">
        <w:rPr>
          <w:i/>
        </w:rPr>
        <w:t>Disciplina della responsabilità amministrativa delle persone giuridiche, delle società e delle associazioni anche prive di personalità giuridica</w:t>
      </w:r>
      <w:r w:rsidRPr="0094019D">
        <w:t>” e ss.mm.ii.;</w:t>
      </w:r>
    </w:p>
    <w:p w14:paraId="10D35FF8" w14:textId="77777777" w:rsidR="00774EFE" w:rsidRPr="00774EFE" w:rsidRDefault="00774EFE" w:rsidP="00774EFE">
      <w:pPr>
        <w:pStyle w:val="Paragrafoelenco"/>
        <w:numPr>
          <w:ilvl w:val="0"/>
          <w:numId w:val="74"/>
        </w:numPr>
      </w:pPr>
      <w:r w:rsidRPr="00774EFE">
        <w:t xml:space="preserve">Decreto Legislativo 7 marzo 2005 n. 82 </w:t>
      </w:r>
      <w:r w:rsidRPr="00774EFE">
        <w:rPr>
          <w:i/>
        </w:rPr>
        <w:t>Codice dell’Amministrazione Digitale (CAD)</w:t>
      </w:r>
      <w:r w:rsidRPr="00774EFE">
        <w:t xml:space="preserve"> e ss.mm.ii.;</w:t>
      </w:r>
    </w:p>
    <w:p w14:paraId="3B1EE248" w14:textId="7B33B4A6" w:rsidR="005E707D" w:rsidRPr="005E707D" w:rsidRDefault="005E707D" w:rsidP="005E707D">
      <w:pPr>
        <w:pStyle w:val="Paragrafoelenco"/>
        <w:numPr>
          <w:ilvl w:val="0"/>
          <w:numId w:val="74"/>
        </w:numPr>
      </w:pPr>
      <w:r w:rsidRPr="003A6BD8">
        <w:t xml:space="preserve">Co. 243 dell’articolo 1 della </w:t>
      </w:r>
      <w:r w:rsidR="00065E86">
        <w:t>Legge</w:t>
      </w:r>
      <w:r w:rsidRPr="003A6BD8">
        <w:t xml:space="preserve"> dicembre 2013, n. 147 “</w:t>
      </w:r>
      <w:r w:rsidRPr="003A6BD8">
        <w:rPr>
          <w:i/>
        </w:rPr>
        <w:t>Disposizioni per la formazione del bilancio annuale e pluriennale dello Stato (</w:t>
      </w:r>
      <w:r w:rsidR="00065E86">
        <w:rPr>
          <w:i/>
        </w:rPr>
        <w:t>Legge</w:t>
      </w:r>
      <w:r w:rsidRPr="003A6BD8">
        <w:rPr>
          <w:i/>
        </w:rPr>
        <w:t xml:space="preserve"> di s</w:t>
      </w:r>
      <w:r w:rsidRPr="005E707D">
        <w:rPr>
          <w:i/>
        </w:rPr>
        <w:t>tabilità 2014)</w:t>
      </w:r>
      <w:r w:rsidRPr="005E707D">
        <w:t xml:space="preserve">” che stabilisce che a valere sul Fondo di Rotazione di cui alla </w:t>
      </w:r>
      <w:r w:rsidR="00065E86">
        <w:t>Legge</w:t>
      </w:r>
      <w:r w:rsidRPr="005E707D">
        <w:t xml:space="preserve"> 16 aprile 1987, n. 183, è possibile concedere anticipazioni, nel limite di 500 milioni di euro annui, a valere sulle proprie disponibilità delle quote comunitarie e di cofinanziamento nazionale dei programmi a titolarità delle Amministrazioni centrali dello Stato cofinanziati dall'Unione europea con i fondi strutturali, il FEASR ed il FEAMP, nonché dei programmi complementari di cui al co. 242;</w:t>
      </w:r>
    </w:p>
    <w:p w14:paraId="0E735FA0" w14:textId="5193A238" w:rsidR="009D419E" w:rsidRPr="005E707D" w:rsidRDefault="00F663C5" w:rsidP="00C65CC7">
      <w:pPr>
        <w:pStyle w:val="Paragrafoelenco"/>
        <w:numPr>
          <w:ilvl w:val="0"/>
          <w:numId w:val="74"/>
        </w:numPr>
      </w:pPr>
      <w:r w:rsidRPr="005E707D">
        <w:lastRenderedPageBreak/>
        <w:t>Co.</w:t>
      </w:r>
      <w:r w:rsidR="009D419E" w:rsidRPr="005E707D">
        <w:t xml:space="preserve"> 247 </w:t>
      </w:r>
      <w:r w:rsidRPr="005E707D">
        <w:t xml:space="preserve">dell’art. </w:t>
      </w:r>
      <w:r w:rsidR="009D419E" w:rsidRPr="005E707D">
        <w:t xml:space="preserve">1 della </w:t>
      </w:r>
      <w:r w:rsidR="00DD1A64">
        <w:t>Legge</w:t>
      </w:r>
      <w:r w:rsidRPr="005E707D">
        <w:t xml:space="preserve"> 27 </w:t>
      </w:r>
      <w:r w:rsidR="009D419E" w:rsidRPr="005E707D">
        <w:t>dicembre 2013, n. 147 “</w:t>
      </w:r>
      <w:r w:rsidR="009D419E" w:rsidRPr="005E707D">
        <w:rPr>
          <w:i/>
        </w:rPr>
        <w:t>Disposizioni per la formazione del bilancio annuale e pluriennale dello Stato (</w:t>
      </w:r>
      <w:r w:rsidR="00065E86">
        <w:rPr>
          <w:i/>
        </w:rPr>
        <w:t>Legge</w:t>
      </w:r>
      <w:r w:rsidR="009D419E" w:rsidRPr="005E707D">
        <w:rPr>
          <w:i/>
        </w:rPr>
        <w:t xml:space="preserve"> di stabilità 2014)</w:t>
      </w:r>
      <w:r w:rsidR="009D419E" w:rsidRPr="005E707D">
        <w:t xml:space="preserve">”  che stabilisce che l’Ufficio Centrale del Bilancio svolga un controllo preventivo di regolarità amministrativa e contabile sui Decreti riguardanti interventi a titolarità delle Amministrazioni Centrali dello Stato, cofinanziati in tutto o in parte con risorse dell’Unione Europea ovvero aventi carattere di complementarietà rispetto alla programmazione UE, giacenti sulla contabilità del Fondo di Rotazione di cui all’articolo 5 della </w:t>
      </w:r>
      <w:r w:rsidR="00DD1A64">
        <w:t>Legge</w:t>
      </w:r>
      <w:r w:rsidR="00DD1A64" w:rsidRPr="005E707D">
        <w:t xml:space="preserve"> </w:t>
      </w:r>
      <w:r w:rsidR="009D419E" w:rsidRPr="005E707D">
        <w:t xml:space="preserve">n.183/1987; </w:t>
      </w:r>
    </w:p>
    <w:p w14:paraId="0048FEC4" w14:textId="3AC6FDBA" w:rsidR="00552E5F" w:rsidRPr="00AE6D7E" w:rsidRDefault="00065E86" w:rsidP="00552E5F">
      <w:pPr>
        <w:pStyle w:val="Paragrafoelenco"/>
        <w:numPr>
          <w:ilvl w:val="0"/>
          <w:numId w:val="74"/>
        </w:numPr>
        <w:rPr>
          <w:b/>
        </w:rPr>
      </w:pPr>
      <w:r>
        <w:t>Legge</w:t>
      </w:r>
      <w:r w:rsidR="00552E5F">
        <w:t xml:space="preserve"> </w:t>
      </w:r>
      <w:r w:rsidR="00552E5F" w:rsidRPr="00E94761">
        <w:t xml:space="preserve">Delega </w:t>
      </w:r>
      <w:r w:rsidR="00552E5F">
        <w:t xml:space="preserve">10 dicembre 2014, n. </w:t>
      </w:r>
      <w:r w:rsidR="00552E5F" w:rsidRPr="00E94761">
        <w:t>18</w:t>
      </w:r>
      <w:r w:rsidR="00552E5F">
        <w:t>3, recante</w:t>
      </w:r>
      <w:r w:rsidR="00552E5F" w:rsidRPr="00E94761">
        <w:t xml:space="preserve"> </w:t>
      </w:r>
      <w:r w:rsidR="00552E5F">
        <w:t>“</w:t>
      </w:r>
      <w:r w:rsidR="00B471DA">
        <w:rPr>
          <w:i/>
        </w:rPr>
        <w:t xml:space="preserve">Deleghe al </w:t>
      </w:r>
      <w:r w:rsidR="00552E5F" w:rsidRPr="00F656DB">
        <w:rPr>
          <w:i/>
        </w:rPr>
        <w:t>Governo in materia di riforma degli ammortizzatori sociali, dei servizi per il lavoro e delle politiche attive,  nonché in materia di riordino della disciplina  dei  rapporti  di  lavoro  e dell'attività ispettiva e di tutela e conciliazione  delle  esigenze di cura, di vita e di lavoro</w:t>
      </w:r>
      <w:r w:rsidR="00552E5F">
        <w:t>”;</w:t>
      </w:r>
    </w:p>
    <w:p w14:paraId="2A0CBA89" w14:textId="5F5A9DEA" w:rsidR="00D20065" w:rsidRPr="00AE6D7E" w:rsidRDefault="00D20065" w:rsidP="00D20065">
      <w:pPr>
        <w:pStyle w:val="Paragrafoelenco"/>
        <w:numPr>
          <w:ilvl w:val="0"/>
          <w:numId w:val="74"/>
        </w:numPr>
        <w:rPr>
          <w:rFonts w:eastAsia="Calibri"/>
          <w:bCs/>
        </w:rPr>
      </w:pPr>
      <w:r>
        <w:rPr>
          <w:rFonts w:eastAsia="Calibri"/>
          <w:bCs/>
        </w:rPr>
        <w:t>Decreto Legislativo 15 giugno 2015, n. 81 in materia di “</w:t>
      </w:r>
      <w:r w:rsidRPr="003F4771">
        <w:rPr>
          <w:rFonts w:eastAsia="Calibri"/>
          <w:bCs/>
          <w:i/>
        </w:rPr>
        <w:t xml:space="preserve">Disciplina organica dei contratti di lavoro e revisione della normativa in tema di mansioni, a norma dell'articolo 1, </w:t>
      </w:r>
      <w:r>
        <w:rPr>
          <w:rFonts w:eastAsia="Calibri"/>
          <w:bCs/>
          <w:i/>
        </w:rPr>
        <w:t>co.</w:t>
      </w:r>
      <w:r w:rsidRPr="003F4771">
        <w:rPr>
          <w:rFonts w:eastAsia="Calibri"/>
          <w:bCs/>
          <w:i/>
        </w:rPr>
        <w:t xml:space="preserve"> 7, della </w:t>
      </w:r>
      <w:r w:rsidR="00065E86">
        <w:rPr>
          <w:rFonts w:eastAsia="Calibri"/>
          <w:bCs/>
          <w:i/>
        </w:rPr>
        <w:t>Legge</w:t>
      </w:r>
      <w:r w:rsidRPr="003F4771">
        <w:rPr>
          <w:rFonts w:eastAsia="Calibri"/>
          <w:bCs/>
          <w:i/>
        </w:rPr>
        <w:t xml:space="preserve"> 10 dicembre 2014, n. 183”</w:t>
      </w:r>
      <w:r>
        <w:rPr>
          <w:rFonts w:eastAsia="Calibri"/>
          <w:bCs/>
        </w:rPr>
        <w:t>;</w:t>
      </w:r>
    </w:p>
    <w:p w14:paraId="0E935C2C" w14:textId="0122E934" w:rsidR="003A6BD8" w:rsidRDefault="003A6BD8" w:rsidP="003A6BD8">
      <w:pPr>
        <w:pStyle w:val="Paragrafoelenco"/>
        <w:numPr>
          <w:ilvl w:val="0"/>
          <w:numId w:val="74"/>
        </w:numPr>
        <w:rPr>
          <w:rFonts w:eastAsia="Calibri"/>
          <w:bCs/>
        </w:rPr>
      </w:pPr>
      <w:r>
        <w:rPr>
          <w:rFonts w:eastAsia="Calibri"/>
          <w:bCs/>
        </w:rPr>
        <w:t xml:space="preserve">Decreto Legislativo </w:t>
      </w:r>
      <w:r w:rsidRPr="00AE6D7E">
        <w:rPr>
          <w:rFonts w:eastAsia="Calibri"/>
          <w:bCs/>
        </w:rPr>
        <w:t>14 settembre 2015, n. 150 in materia di “</w:t>
      </w:r>
      <w:r w:rsidRPr="00665606">
        <w:rPr>
          <w:rFonts w:eastAsia="Calibri"/>
          <w:bCs/>
          <w:i/>
        </w:rPr>
        <w:t xml:space="preserve">Disposizioni per il riordino della normativa in materia di servizi per il lavoro e di politiche attive, ai sensi dell'articolo 1, </w:t>
      </w:r>
      <w:r>
        <w:rPr>
          <w:rFonts w:eastAsia="Calibri"/>
          <w:bCs/>
          <w:i/>
        </w:rPr>
        <w:t>co.</w:t>
      </w:r>
      <w:r w:rsidRPr="00665606">
        <w:rPr>
          <w:rFonts w:eastAsia="Calibri"/>
          <w:bCs/>
          <w:i/>
        </w:rPr>
        <w:t xml:space="preserve"> 3, della </w:t>
      </w:r>
      <w:r w:rsidR="00065E86">
        <w:rPr>
          <w:rFonts w:eastAsia="Calibri"/>
          <w:bCs/>
          <w:i/>
        </w:rPr>
        <w:t>Legge</w:t>
      </w:r>
      <w:r w:rsidRPr="00665606">
        <w:rPr>
          <w:rFonts w:eastAsia="Calibri"/>
          <w:bCs/>
          <w:i/>
        </w:rPr>
        <w:t xml:space="preserve"> 10 dicembre 2014, n. 183</w:t>
      </w:r>
      <w:r w:rsidRPr="00AE6D7E">
        <w:rPr>
          <w:rFonts w:eastAsia="Calibri"/>
          <w:bCs/>
        </w:rPr>
        <w:t>”;</w:t>
      </w:r>
    </w:p>
    <w:p w14:paraId="523989B7" w14:textId="3A12A4D5" w:rsidR="00D20065" w:rsidRPr="00AE6D7E" w:rsidRDefault="00065E86" w:rsidP="00D20065">
      <w:pPr>
        <w:pStyle w:val="Paragrafoelenco"/>
        <w:numPr>
          <w:ilvl w:val="0"/>
          <w:numId w:val="74"/>
        </w:numPr>
        <w:rPr>
          <w:rFonts w:eastAsia="Calibri"/>
          <w:bCs/>
        </w:rPr>
      </w:pPr>
      <w:r>
        <w:rPr>
          <w:rFonts w:eastAsia="Calibri"/>
          <w:bCs/>
        </w:rPr>
        <w:t>Legge</w:t>
      </w:r>
      <w:r w:rsidR="00D20065" w:rsidRPr="00AE6D7E">
        <w:rPr>
          <w:rFonts w:eastAsia="Calibri"/>
          <w:bCs/>
        </w:rPr>
        <w:t xml:space="preserve"> 27 dicembre 2017, n. 205 recante disposizioni in materia di “</w:t>
      </w:r>
      <w:r w:rsidR="00D20065" w:rsidRPr="00665606">
        <w:rPr>
          <w:rFonts w:eastAsia="Calibri"/>
          <w:bCs/>
          <w:i/>
        </w:rPr>
        <w:t>Bilancio di previsione dello Stato per l'anno finanziario 2018 e bilancio pluriennale per il triennio 2018-2020. (17G00222) (GU Serie Generale n.</w:t>
      </w:r>
      <w:r w:rsidR="00D20065">
        <w:rPr>
          <w:rFonts w:eastAsia="Calibri"/>
          <w:bCs/>
          <w:i/>
        </w:rPr>
        <w:t xml:space="preserve"> 302 del 29.12.</w:t>
      </w:r>
      <w:r w:rsidR="00D20065" w:rsidRPr="00665606">
        <w:rPr>
          <w:rFonts w:eastAsia="Calibri"/>
          <w:bCs/>
          <w:i/>
        </w:rPr>
        <w:t xml:space="preserve">2017 </w:t>
      </w:r>
      <w:r w:rsidR="00DD1A64">
        <w:rPr>
          <w:rFonts w:eastAsia="Calibri"/>
          <w:bCs/>
          <w:i/>
        </w:rPr>
        <w:t>–</w:t>
      </w:r>
      <w:r w:rsidR="00D20065" w:rsidRPr="00665606">
        <w:rPr>
          <w:rFonts w:eastAsia="Calibri"/>
          <w:bCs/>
          <w:i/>
        </w:rPr>
        <w:t xml:space="preserve"> Supp</w:t>
      </w:r>
      <w:r w:rsidR="00DD1A64">
        <w:rPr>
          <w:rFonts w:eastAsia="Calibri"/>
          <w:bCs/>
          <w:i/>
        </w:rPr>
        <w:t xml:space="preserve">. </w:t>
      </w:r>
      <w:r>
        <w:rPr>
          <w:rFonts w:eastAsia="Calibri"/>
          <w:bCs/>
          <w:i/>
        </w:rPr>
        <w:t>Legge</w:t>
      </w:r>
      <w:r w:rsidR="00D20065" w:rsidRPr="00665606">
        <w:rPr>
          <w:rFonts w:eastAsia="Calibri"/>
          <w:bCs/>
          <w:i/>
        </w:rPr>
        <w:t xml:space="preserve"> Ordinario n. 62)”.</w:t>
      </w:r>
    </w:p>
    <w:p w14:paraId="66B60379" w14:textId="77777777" w:rsidR="00287DBE" w:rsidRPr="0094019D" w:rsidRDefault="00287DBE" w:rsidP="00C65CC7">
      <w:pPr>
        <w:pStyle w:val="Paragrafoelenco"/>
        <w:numPr>
          <w:ilvl w:val="0"/>
          <w:numId w:val="74"/>
        </w:numPr>
        <w:rPr>
          <w:rFonts w:eastAsia="Calibri"/>
          <w:bCs/>
        </w:rPr>
      </w:pPr>
      <w:r w:rsidRPr="0094019D">
        <w:t>Decreto del Presidente della Repubblica 5 febbraio 2018, n. 22 “</w:t>
      </w:r>
      <w:r w:rsidRPr="0094019D">
        <w:rPr>
          <w:i/>
        </w:rPr>
        <w:t>Regolamento recante i criteri sull’ammissibilità delle spese per i programmi cofinanziati dai Fondi strutturali di investimento europei (SIE) per il perio</w:t>
      </w:r>
      <w:r w:rsidR="00D56701" w:rsidRPr="0094019D">
        <w:rPr>
          <w:i/>
        </w:rPr>
        <w:t>do di programmazione 2014/2020</w:t>
      </w:r>
      <w:r w:rsidR="00D56701" w:rsidRPr="0094019D">
        <w:t>”;</w:t>
      </w:r>
    </w:p>
    <w:p w14:paraId="7E50B4BD" w14:textId="074E7E35" w:rsidR="00362525" w:rsidRPr="00DD1A64" w:rsidRDefault="00065E86" w:rsidP="00C65CC7">
      <w:pPr>
        <w:pStyle w:val="Paragrafoelenco"/>
        <w:numPr>
          <w:ilvl w:val="0"/>
          <w:numId w:val="74"/>
        </w:numPr>
        <w:rPr>
          <w:i/>
        </w:rPr>
      </w:pPr>
      <w:r w:rsidRPr="00DD1A64">
        <w:t>Legge</w:t>
      </w:r>
      <w:r w:rsidR="00362525" w:rsidRPr="00DD1A64">
        <w:t> 30 dicembre 2018, n. 145 recante disposizioni in materia di “</w:t>
      </w:r>
      <w:r w:rsidR="00362525" w:rsidRPr="00DD1A64">
        <w:rPr>
          <w:i/>
        </w:rPr>
        <w:t>Bilancio di previsione dello Stato per l’anno finanziario 2019 e bilancio pluriennale per il triennio 2019-2021;</w:t>
      </w:r>
    </w:p>
    <w:p w14:paraId="6EC51220" w14:textId="77777777" w:rsidR="00C64E6D" w:rsidRPr="005B3B60" w:rsidRDefault="00473AC9" w:rsidP="00C64E6D">
      <w:pPr>
        <w:pStyle w:val="Paragrafoelenco"/>
        <w:numPr>
          <w:ilvl w:val="0"/>
          <w:numId w:val="74"/>
        </w:numPr>
      </w:pPr>
      <w:hyperlink r:id="rId8" w:tgtFrame="_blank" w:history="1">
        <w:r w:rsidR="00C64E6D" w:rsidRPr="005B3B60">
          <w:t>Legge</w:t>
        </w:r>
        <w:r w:rsidR="00C64E6D" w:rsidRPr="00D4072F">
          <w:t xml:space="preserve"> 17 maggio 1999, n. 144, art. 69</w:t>
        </w:r>
      </w:hyperlink>
      <w:r w:rsidR="00C64E6D" w:rsidRPr="005B3B60">
        <w:t>;</w:t>
      </w:r>
    </w:p>
    <w:p w14:paraId="36B37F02" w14:textId="77777777" w:rsidR="00C64E6D" w:rsidRPr="00D4072F" w:rsidRDefault="00C64E6D" w:rsidP="00C64E6D">
      <w:pPr>
        <w:pStyle w:val="Paragrafoelenco"/>
        <w:numPr>
          <w:ilvl w:val="0"/>
          <w:numId w:val="74"/>
        </w:numPr>
      </w:pPr>
      <w:r w:rsidRPr="005B3B60">
        <w:t>Legge</w:t>
      </w:r>
      <w:r w:rsidRPr="00D4072F">
        <w:t xml:space="preserve"> 27 dicembre 2006, n. 296, art. 1, commi 631 e 875;</w:t>
      </w:r>
    </w:p>
    <w:p w14:paraId="0655230F" w14:textId="77777777" w:rsidR="00C64E6D" w:rsidRPr="00D4072F" w:rsidRDefault="00473AC9" w:rsidP="00C64E6D">
      <w:pPr>
        <w:pStyle w:val="Paragrafoelenco"/>
        <w:numPr>
          <w:ilvl w:val="0"/>
          <w:numId w:val="74"/>
        </w:numPr>
      </w:pPr>
      <w:hyperlink r:id="rId9" w:tgtFrame="_blank" w:history="1">
        <w:r w:rsidR="00C64E6D" w:rsidRPr="00D4072F">
          <w:t xml:space="preserve">Decreto </w:t>
        </w:r>
        <w:r w:rsidR="00C64E6D" w:rsidRPr="005B3B60">
          <w:t>Legge</w:t>
        </w:r>
        <w:r w:rsidR="00C64E6D" w:rsidRPr="00D4072F">
          <w:t xml:space="preserve"> 31 gennaio 2007, n. 7 </w:t>
        </w:r>
      </w:hyperlink>
      <w:r w:rsidR="00C64E6D" w:rsidRPr="00D4072F">
        <w:t xml:space="preserve">convertito in </w:t>
      </w:r>
      <w:r w:rsidR="00C64E6D" w:rsidRPr="005B3B60">
        <w:t>Legge</w:t>
      </w:r>
      <w:r w:rsidR="00C64E6D" w:rsidRPr="00D4072F">
        <w:t xml:space="preserve"> 2 aprile 2007, n. 40, art. 13; </w:t>
      </w:r>
      <w:r w:rsidR="00C64E6D" w:rsidRPr="005B3B60">
        <w:t>Legge</w:t>
      </w:r>
      <w:r w:rsidR="00C64E6D" w:rsidRPr="00D4072F">
        <w:t xml:space="preserve"> 27 dicembre 2006, n. 296, art.1, commi 631 e 875;</w:t>
      </w:r>
    </w:p>
    <w:p w14:paraId="5E0179CD" w14:textId="77777777" w:rsidR="00C64E6D" w:rsidRPr="00D4072F" w:rsidRDefault="00473AC9" w:rsidP="00C64E6D">
      <w:pPr>
        <w:pStyle w:val="Paragrafoelenco"/>
        <w:numPr>
          <w:ilvl w:val="0"/>
          <w:numId w:val="74"/>
        </w:numPr>
      </w:pPr>
      <w:hyperlink r:id="rId10" w:tgtFrame="_blank" w:history="1">
        <w:r w:rsidR="00C64E6D" w:rsidRPr="00D4072F">
          <w:t>Decreto del 25 gennaio 2008 </w:t>
        </w:r>
      </w:hyperlink>
      <w:r w:rsidR="00C64E6D" w:rsidRPr="00D4072F">
        <w:t>del Presidente del Consiglio dei Ministri recante “</w:t>
      </w:r>
      <w:r w:rsidR="00C64E6D" w:rsidRPr="005B3B60">
        <w:rPr>
          <w:i/>
        </w:rPr>
        <w:t>Linee guida per la riorganizzazione del Sistema di istruzione e formazione tecnica superiore e la costituzione degli Istituti Tecnici Superiori</w:t>
      </w:r>
      <w:r w:rsidR="00C64E6D" w:rsidRPr="00D4072F">
        <w:t>”;</w:t>
      </w:r>
    </w:p>
    <w:p w14:paraId="5310E96D" w14:textId="77777777" w:rsidR="00C64E6D" w:rsidRPr="00D4072F" w:rsidRDefault="00473AC9" w:rsidP="00C64E6D">
      <w:pPr>
        <w:pStyle w:val="Paragrafoelenco"/>
        <w:numPr>
          <w:ilvl w:val="0"/>
          <w:numId w:val="74"/>
        </w:numPr>
      </w:pPr>
      <w:hyperlink r:id="rId11" w:tgtFrame="_blank" w:history="1">
        <w:r w:rsidR="00C64E6D" w:rsidRPr="00D4072F">
          <w:t xml:space="preserve">Decreto </w:t>
        </w:r>
        <w:r w:rsidR="00C64E6D" w:rsidRPr="005B3B60">
          <w:t>Legge</w:t>
        </w:r>
        <w:r w:rsidR="00C64E6D" w:rsidRPr="00D4072F">
          <w:t xml:space="preserve"> del 7 settembre 2011</w:t>
        </w:r>
      </w:hyperlink>
      <w:r w:rsidR="00C64E6D" w:rsidRPr="005B3B60">
        <w:t> recante “</w:t>
      </w:r>
      <w:r w:rsidR="00C64E6D" w:rsidRPr="005B3B60">
        <w:rPr>
          <w:i/>
        </w:rPr>
        <w:t>Norme generali concernenti i diplomi degli Istituti Tecnici Superiori e relative figure nazionali di riferimento, la verifica e la certificazione delle competenze</w:t>
      </w:r>
      <w:r w:rsidR="00C64E6D" w:rsidRPr="00D4072F">
        <w:t>”;</w:t>
      </w:r>
    </w:p>
    <w:p w14:paraId="03D0E302" w14:textId="3EDCA7F6" w:rsidR="00C64E6D" w:rsidRPr="005B3B60" w:rsidRDefault="00473AC9" w:rsidP="00C65CC7">
      <w:pPr>
        <w:pStyle w:val="Paragrafoelenco"/>
        <w:numPr>
          <w:ilvl w:val="0"/>
          <w:numId w:val="74"/>
        </w:numPr>
      </w:pPr>
      <w:hyperlink r:id="rId12" w:tgtFrame="_blank" w:history="1">
        <w:r w:rsidR="00C64E6D" w:rsidRPr="00D4072F">
          <w:t xml:space="preserve">Decreto </w:t>
        </w:r>
        <w:r w:rsidR="00C64E6D" w:rsidRPr="005B3B60">
          <w:t>Legge</w:t>
        </w:r>
        <w:r w:rsidR="00C64E6D" w:rsidRPr="00D4072F">
          <w:t xml:space="preserve"> 9 febbraio 2012, n. 5</w:t>
        </w:r>
      </w:hyperlink>
      <w:r w:rsidR="00C64E6D" w:rsidRPr="00D4072F">
        <w:t xml:space="preserve"> convertito in </w:t>
      </w:r>
      <w:r w:rsidR="00C64E6D" w:rsidRPr="005B3B60">
        <w:t>Legge</w:t>
      </w:r>
      <w:r w:rsidR="00C64E6D" w:rsidRPr="00D4072F">
        <w:t xml:space="preserve"> 4 aprile 2012, n. 35, art. 52;</w:t>
      </w:r>
    </w:p>
    <w:p w14:paraId="1FBDC8C5" w14:textId="0449C051" w:rsidR="00C64E6D" w:rsidRPr="00D4072F" w:rsidRDefault="00C64E6D" w:rsidP="00C64E6D">
      <w:pPr>
        <w:pStyle w:val="Paragrafoelenco"/>
        <w:numPr>
          <w:ilvl w:val="0"/>
          <w:numId w:val="74"/>
        </w:numPr>
      </w:pPr>
      <w:r w:rsidRPr="00D4072F">
        <w:t xml:space="preserve">Decreto </w:t>
      </w:r>
      <w:r w:rsidRPr="005B3B60">
        <w:t>Legge</w:t>
      </w:r>
      <w:r w:rsidRPr="00D4072F">
        <w:t xml:space="preserve"> 6 luglio 2012, n. 95 convertito in </w:t>
      </w:r>
      <w:r w:rsidRPr="005B3B60">
        <w:t>Legge</w:t>
      </w:r>
      <w:r w:rsidRPr="00D4072F">
        <w:t xml:space="preserve"> 7 agosto 2012, n. 135, art. 7, co. 37 ter;</w:t>
      </w:r>
    </w:p>
    <w:p w14:paraId="4DBC699C" w14:textId="77777777" w:rsidR="00C64E6D" w:rsidRPr="00D4072F" w:rsidRDefault="00473AC9" w:rsidP="00C64E6D">
      <w:pPr>
        <w:pStyle w:val="Paragrafoelenco"/>
        <w:numPr>
          <w:ilvl w:val="0"/>
          <w:numId w:val="74"/>
        </w:numPr>
      </w:pPr>
      <w:hyperlink r:id="rId13" w:tgtFrame="_blank" w:history="1">
        <w:r w:rsidR="00C64E6D" w:rsidRPr="00D4072F">
          <w:t xml:space="preserve">Decreto </w:t>
        </w:r>
        <w:r w:rsidR="00C64E6D" w:rsidRPr="005B3B60">
          <w:t>Legge</w:t>
        </w:r>
        <w:r w:rsidR="00C64E6D" w:rsidRPr="00D4072F">
          <w:t xml:space="preserve"> del 5 febbraio 2013</w:t>
        </w:r>
      </w:hyperlink>
      <w:r w:rsidR="00C64E6D" w:rsidRPr="00D4072F">
        <w:t> concernente la revisione degli ambiti di articolazione dell’area “</w:t>
      </w:r>
      <w:r w:rsidR="00C64E6D" w:rsidRPr="005B3B60">
        <w:rPr>
          <w:i/>
        </w:rPr>
        <w:t>Tecnologie innovative per i beni e le attività culturali – Turismo</w:t>
      </w:r>
      <w:r w:rsidR="00C64E6D" w:rsidRPr="00D4072F">
        <w:t>” degli Istituti Tecnici Superiori, delle relative figure nazionali di riferimento e dei connessi standard delle competenze tecnico-professionali;</w:t>
      </w:r>
    </w:p>
    <w:p w14:paraId="7DC4B5D8" w14:textId="321FAA31" w:rsidR="00E769AE" w:rsidRPr="00D4072F" w:rsidRDefault="00473AC9" w:rsidP="00C65CC7">
      <w:pPr>
        <w:pStyle w:val="Paragrafoelenco"/>
        <w:numPr>
          <w:ilvl w:val="0"/>
          <w:numId w:val="74"/>
        </w:numPr>
      </w:pPr>
      <w:hyperlink r:id="rId14" w:tgtFrame="_blank" w:history="1">
        <w:r w:rsidR="00E769AE" w:rsidRPr="00D4072F">
          <w:t xml:space="preserve">Decreto </w:t>
        </w:r>
        <w:r w:rsidR="00065E86" w:rsidRPr="005B3B60">
          <w:t>Legge</w:t>
        </w:r>
        <w:r w:rsidR="00E769AE" w:rsidRPr="00D4072F">
          <w:t xml:space="preserve"> del 7 Febbraio 2013</w:t>
        </w:r>
      </w:hyperlink>
      <w:r w:rsidR="00E769AE" w:rsidRPr="00D4072F">
        <w:t> recante “</w:t>
      </w:r>
      <w:r w:rsidR="00E769AE" w:rsidRPr="005B3B60">
        <w:rPr>
          <w:i/>
        </w:rPr>
        <w:t xml:space="preserve">Linee Guida di cui all’art. 52, commi 1 e 2, della </w:t>
      </w:r>
      <w:r w:rsidR="00065E86" w:rsidRPr="005B3B60">
        <w:rPr>
          <w:i/>
        </w:rPr>
        <w:t>Legge</w:t>
      </w:r>
      <w:r w:rsidR="00E769AE" w:rsidRPr="005B3B60">
        <w:rPr>
          <w:i/>
        </w:rPr>
        <w:t xml:space="preserve"> n. 35 del 4 aprile 2012, contenente misure di semplificazione e di promozione dell’istruzione tecnico professionale e degli Istituti Tecnici Superiori</w:t>
      </w:r>
      <w:r w:rsidR="00E769AE" w:rsidRPr="00D4072F">
        <w:t>”</w:t>
      </w:r>
      <w:r w:rsidR="00362525" w:rsidRPr="00D4072F">
        <w:t>;</w:t>
      </w:r>
    </w:p>
    <w:p w14:paraId="1FFB4FFE" w14:textId="77777777" w:rsidR="00C64E6D" w:rsidRPr="00D4072F" w:rsidRDefault="00473AC9" w:rsidP="00C64E6D">
      <w:pPr>
        <w:pStyle w:val="Paragrafoelenco"/>
        <w:numPr>
          <w:ilvl w:val="0"/>
          <w:numId w:val="74"/>
        </w:numPr>
      </w:pPr>
      <w:hyperlink r:id="rId15" w:tgtFrame="_blank" w:history="1">
        <w:r w:rsidR="00C64E6D" w:rsidRPr="00D4072F">
          <w:t xml:space="preserve">Decreto </w:t>
        </w:r>
        <w:r w:rsidR="00C64E6D" w:rsidRPr="005B3B60">
          <w:t>Legge</w:t>
        </w:r>
        <w:r w:rsidR="00C64E6D" w:rsidRPr="00D4072F">
          <w:t xml:space="preserve"> 12 settembre 2013, n. 104 convertito in </w:t>
        </w:r>
        <w:r w:rsidR="00C64E6D" w:rsidRPr="005B3B60">
          <w:t>Legge</w:t>
        </w:r>
        <w:r w:rsidR="00C64E6D" w:rsidRPr="00D4072F">
          <w:t xml:space="preserve"> 8 novembre 2013, n. 128, art. 14;</w:t>
        </w:r>
      </w:hyperlink>
    </w:p>
    <w:p w14:paraId="3215A309" w14:textId="77777777" w:rsidR="00C64E6D" w:rsidRPr="00D4072F" w:rsidRDefault="00473AC9" w:rsidP="00C64E6D">
      <w:pPr>
        <w:pStyle w:val="Paragrafoelenco"/>
        <w:numPr>
          <w:ilvl w:val="0"/>
          <w:numId w:val="74"/>
        </w:numPr>
      </w:pPr>
      <w:hyperlink r:id="rId16" w:tgtFrame="_blank" w:history="1">
        <w:r w:rsidR="00C64E6D" w:rsidRPr="00D4072F">
          <w:t>Accordo del 5 agosto 2014 </w:t>
        </w:r>
      </w:hyperlink>
      <w:r w:rsidR="00C64E6D" w:rsidRPr="00D4072F">
        <w:t>tra Governo, Regioni ed Enti locali per la realizzazione del sistema di monitoraggio e valutazione dei percorsi ITS;</w:t>
      </w:r>
    </w:p>
    <w:p w14:paraId="4BF3E1C9" w14:textId="77777777" w:rsidR="00C64E6D" w:rsidRPr="00D4072F" w:rsidRDefault="00473AC9" w:rsidP="00C64E6D">
      <w:pPr>
        <w:pStyle w:val="Paragrafoelenco"/>
        <w:numPr>
          <w:ilvl w:val="0"/>
          <w:numId w:val="74"/>
        </w:numPr>
      </w:pPr>
      <w:hyperlink r:id="rId17" w:tgtFrame="_blank" w:history="1">
        <w:r w:rsidR="00C64E6D" w:rsidRPr="00D4072F">
          <w:t>Decreto legislativo 15 giugno 2015, n. 81, art. 45</w:t>
        </w:r>
      </w:hyperlink>
      <w:r w:rsidR="00C64E6D" w:rsidRPr="00D4072F">
        <w:t> e successivi provvedimenti attuativi;</w:t>
      </w:r>
    </w:p>
    <w:p w14:paraId="5DEC5D45" w14:textId="77777777" w:rsidR="00C64E6D" w:rsidRPr="00D4072F" w:rsidRDefault="00473AC9" w:rsidP="00C64E6D">
      <w:pPr>
        <w:pStyle w:val="Paragrafoelenco"/>
        <w:numPr>
          <w:ilvl w:val="0"/>
          <w:numId w:val="74"/>
        </w:numPr>
      </w:pPr>
      <w:hyperlink r:id="rId18" w:tgtFrame="_blank" w:history="1">
        <w:r w:rsidR="00C64E6D" w:rsidRPr="005B3B60">
          <w:t>Legge</w:t>
        </w:r>
        <w:r w:rsidR="00C64E6D" w:rsidRPr="00D4072F">
          <w:t xml:space="preserve"> 13 luglio 2015, n. 107, art. 1, commi 45-52 </w:t>
        </w:r>
      </w:hyperlink>
      <w:r w:rsidR="00C64E6D" w:rsidRPr="00D4072F">
        <w:t>e successivi provvedimenti attuativi;</w:t>
      </w:r>
    </w:p>
    <w:p w14:paraId="2E871B9A" w14:textId="77777777" w:rsidR="00C64E6D" w:rsidRPr="00D4072F" w:rsidRDefault="00473AC9" w:rsidP="00C64E6D">
      <w:pPr>
        <w:pStyle w:val="Paragrafoelenco"/>
        <w:numPr>
          <w:ilvl w:val="0"/>
          <w:numId w:val="74"/>
        </w:numPr>
      </w:pPr>
      <w:hyperlink r:id="rId19" w:tgtFrame="_blank" w:history="1">
        <w:r w:rsidR="00C64E6D" w:rsidRPr="00D4072F">
          <w:t>Accordo del 17 dicembre 2015 </w:t>
        </w:r>
      </w:hyperlink>
      <w:r w:rsidR="00C64E6D" w:rsidRPr="00D4072F">
        <w:t>tra Governo, Regioni ed Enti locali modifiche e integrazioni al sistema di monitoraggio e valutazione dei percorsi ITS;</w:t>
      </w:r>
    </w:p>
    <w:p w14:paraId="0357488D" w14:textId="77777777" w:rsidR="00C64E6D" w:rsidRPr="00D4072F" w:rsidRDefault="00473AC9" w:rsidP="00C64E6D">
      <w:pPr>
        <w:pStyle w:val="Paragrafoelenco"/>
        <w:numPr>
          <w:ilvl w:val="0"/>
          <w:numId w:val="74"/>
        </w:numPr>
      </w:pPr>
      <w:hyperlink r:id="rId20" w:tgtFrame="_blank" w:history="1">
        <w:r w:rsidR="00C64E6D" w:rsidRPr="00D4072F">
          <w:t>Intesa sullo schema di decreto recante</w:t>
        </w:r>
      </w:hyperlink>
      <w:r w:rsidR="00C64E6D" w:rsidRPr="00D4072F">
        <w:t>: “</w:t>
      </w:r>
      <w:r w:rsidR="00C64E6D" w:rsidRPr="005B3B60">
        <w:rPr>
          <w:i/>
        </w:rPr>
        <w:t>Linee guida in materia di semplificazione e promozione degli ITS a sostegno delle politiche di istruzione e formazione sul territorio e dello sviluppo dell’occupazione dei giovani Conferenza Unificata. Atto n. 42 seduta del 3 marzo 2016</w:t>
      </w:r>
      <w:r w:rsidR="00C64E6D" w:rsidRPr="005B3B60">
        <w:t>”</w:t>
      </w:r>
      <w:r w:rsidR="00C64E6D" w:rsidRPr="00D4072F">
        <w:t>;</w:t>
      </w:r>
    </w:p>
    <w:p w14:paraId="09874622" w14:textId="77777777" w:rsidR="00C64E6D" w:rsidRPr="00D4072F" w:rsidRDefault="00473AC9" w:rsidP="00C64E6D">
      <w:pPr>
        <w:pStyle w:val="Paragrafoelenco"/>
        <w:numPr>
          <w:ilvl w:val="0"/>
          <w:numId w:val="74"/>
        </w:numPr>
      </w:pPr>
      <w:hyperlink r:id="rId21" w:tgtFrame="_blank" w:history="1">
        <w:r w:rsidR="00C64E6D" w:rsidRPr="00D4072F">
          <w:t>Accordo Conferenza Stato/Regioni n. 11 del 20 gennaio 2016</w:t>
        </w:r>
      </w:hyperlink>
      <w:r w:rsidR="00C64E6D" w:rsidRPr="00D4072F">
        <w:t> – Modifica del D.I. n. 91 del 7 febbraio 2013 – Competenze comuni dei percorsi IFTS;</w:t>
      </w:r>
    </w:p>
    <w:p w14:paraId="7F357EE4" w14:textId="5178A940" w:rsidR="00C64E6D" w:rsidRPr="005B3B60" w:rsidRDefault="00473AC9" w:rsidP="00C64E6D">
      <w:pPr>
        <w:pStyle w:val="Paragrafoelenco"/>
        <w:numPr>
          <w:ilvl w:val="0"/>
          <w:numId w:val="74"/>
        </w:numPr>
      </w:pPr>
      <w:hyperlink r:id="rId22" w:tgtFrame="_blank" w:history="1">
        <w:r w:rsidR="00C64E6D" w:rsidRPr="00D4072F">
          <w:rPr>
            <w:bCs/>
          </w:rPr>
          <w:t>Decreto Interministeriale prot. n.713 del 16 settembre 2016</w:t>
        </w:r>
      </w:hyperlink>
      <w:r w:rsidR="00C64E6D" w:rsidRPr="00D4072F">
        <w:t>;</w:t>
      </w:r>
    </w:p>
    <w:p w14:paraId="3E0156E4" w14:textId="77777777" w:rsidR="00E141E8" w:rsidRPr="00A504E0" w:rsidRDefault="00E141E8" w:rsidP="00E141E8">
      <w:pPr>
        <w:pStyle w:val="Paragrafoelenco"/>
        <w:numPr>
          <w:ilvl w:val="0"/>
          <w:numId w:val="74"/>
        </w:numPr>
      </w:pPr>
      <w:r w:rsidRPr="00A504E0">
        <w:t xml:space="preserve">il </w:t>
      </w:r>
      <w:r w:rsidRPr="0013796B">
        <w:t>Decreto Diret</w:t>
      </w:r>
      <w:r>
        <w:t xml:space="preserve">toriale </w:t>
      </w:r>
      <w:r w:rsidRPr="00A504E0">
        <w:t xml:space="preserve">n. 22 del 17 gennaio 2018 ripartisce le risorse del Programma Operativo Nazionale “Iniziativa Occupazione Giovani”; </w:t>
      </w:r>
    </w:p>
    <w:p w14:paraId="4A19A4C8" w14:textId="54D363CC" w:rsidR="00E84FF3" w:rsidRPr="00C91FDD" w:rsidRDefault="00E141E8" w:rsidP="00E141E8">
      <w:pPr>
        <w:pStyle w:val="Paragrafoelenco"/>
        <w:numPr>
          <w:ilvl w:val="0"/>
          <w:numId w:val="74"/>
        </w:numPr>
      </w:pPr>
      <w:r w:rsidRPr="00C91FDD">
        <w:t xml:space="preserve">il Decreto Direttoriale </w:t>
      </w:r>
      <w:r>
        <w:t>n.</w:t>
      </w:r>
      <w:r w:rsidRPr="00C91FDD">
        <w:t>24</w:t>
      </w:r>
      <w:r>
        <w:t xml:space="preserve"> del 23 gennaio </w:t>
      </w:r>
      <w:r w:rsidRPr="00C91FDD">
        <w:t>201</w:t>
      </w:r>
      <w:r>
        <w:t>9</w:t>
      </w:r>
      <w:r w:rsidRPr="00C91FDD">
        <w:t xml:space="preserve"> </w:t>
      </w:r>
      <w:r>
        <w:t>che</w:t>
      </w:r>
      <w:r w:rsidRPr="00C91FDD">
        <w:t xml:space="preserve"> aggiorna la tabella di cui all’art. 1 del D.D. 22/2018 contenente la ripartizione delle risorse aggiuntive per l’attuazione del Programma Operativo Nazionale “Iniziativa Occupazione Giovani”, in osservanza alla clausola di flessibilità di cui all’articolo 16, par. 4, del Reg. (UE) N. 1304/2013</w:t>
      </w:r>
    </w:p>
    <w:p w14:paraId="59027406" w14:textId="29D66897" w:rsidR="00187DD6" w:rsidRPr="00F33C0E" w:rsidRDefault="001513B0" w:rsidP="00E84FF3">
      <w:pPr>
        <w:pStyle w:val="Paragrafoelenco"/>
        <w:numPr>
          <w:ilvl w:val="0"/>
          <w:numId w:val="74"/>
        </w:numPr>
      </w:pPr>
      <w:r w:rsidRPr="00F33C0E">
        <w:t>[</w:t>
      </w:r>
      <w:r w:rsidRPr="00F33C0E">
        <w:rPr>
          <w:b/>
        </w:rPr>
        <w:t>Inserire ulteriori riferimenti alla normativa regionale</w:t>
      </w:r>
      <w:r w:rsidRPr="00F33C0E">
        <w:t xml:space="preserve">] </w:t>
      </w:r>
    </w:p>
    <w:p w14:paraId="5BEE2BFC" w14:textId="77777777" w:rsidR="00DE71B3" w:rsidRPr="00A83F20" w:rsidRDefault="00DE71B3" w:rsidP="00C65CC7"/>
    <w:p w14:paraId="72ABD570" w14:textId="1C639781" w:rsidR="00F663C5" w:rsidRDefault="00F663C5" w:rsidP="00C65CC7">
      <w:pPr>
        <w:pStyle w:val="Titolo1"/>
        <w:rPr>
          <w:lang w:val="it-IT"/>
        </w:rPr>
      </w:pPr>
      <w:bookmarkStart w:id="6" w:name="_Toc534206488"/>
      <w:r>
        <w:rPr>
          <w:lang w:val="it-IT"/>
        </w:rPr>
        <w:t>Art.</w:t>
      </w:r>
      <w:r w:rsidR="00187DD6" w:rsidRPr="00C65CC7">
        <w:rPr>
          <w:lang w:val="it-IT"/>
        </w:rPr>
        <w:t xml:space="preserve"> </w:t>
      </w:r>
      <w:r w:rsidR="00C916AA" w:rsidRPr="00C65CC7">
        <w:rPr>
          <w:lang w:val="it-IT"/>
        </w:rPr>
        <w:t>1</w:t>
      </w:r>
      <w:r>
        <w:rPr>
          <w:lang w:val="it-IT"/>
        </w:rPr>
        <w:t xml:space="preserve"> </w:t>
      </w:r>
    </w:p>
    <w:p w14:paraId="4E29F481" w14:textId="31FAE25F" w:rsidR="00187DD6" w:rsidRPr="00C65CC7" w:rsidRDefault="00F663C5" w:rsidP="00C65CC7">
      <w:pPr>
        <w:pStyle w:val="Titolo1"/>
        <w:rPr>
          <w:lang w:val="it-IT"/>
        </w:rPr>
      </w:pPr>
      <w:r>
        <w:rPr>
          <w:lang w:val="it-IT"/>
        </w:rPr>
        <w:t>(</w:t>
      </w:r>
      <w:r w:rsidR="00524A38" w:rsidRPr="005B3B60">
        <w:rPr>
          <w:i/>
          <w:lang w:val="it-IT"/>
        </w:rPr>
        <w:t>Oggetto e f</w:t>
      </w:r>
      <w:r w:rsidR="00187DD6" w:rsidRPr="005B3B60">
        <w:rPr>
          <w:i/>
          <w:lang w:val="it-IT"/>
        </w:rPr>
        <w:t>inalità</w:t>
      </w:r>
      <w:bookmarkEnd w:id="6"/>
      <w:r>
        <w:rPr>
          <w:lang w:val="it-IT"/>
        </w:rPr>
        <w:t>)</w:t>
      </w:r>
    </w:p>
    <w:p w14:paraId="717F3969" w14:textId="04BAC1A6" w:rsidR="007B4DC0" w:rsidRPr="00C65CC7" w:rsidRDefault="007572BC" w:rsidP="00C65CC7">
      <w:pPr>
        <w:rPr>
          <w:rFonts w:eastAsia="Calibri"/>
          <w:i/>
        </w:rPr>
      </w:pPr>
      <w:r>
        <w:t xml:space="preserve">1. </w:t>
      </w:r>
      <w:r w:rsidR="007B4DC0" w:rsidRPr="00C65CC7">
        <w:t xml:space="preserve">Con Determina n.____ del ________ la </w:t>
      </w:r>
      <w:r w:rsidR="00102507" w:rsidRPr="00C65CC7">
        <w:t>R</w:t>
      </w:r>
      <w:r w:rsidR="007B4DC0" w:rsidRPr="00C65CC7">
        <w:t xml:space="preserve">egione ________, in qualità di Organismo Intermedio del PON IOG, ha adottato il Piano di Attuazione Regionale (PAR), il quale </w:t>
      </w:r>
      <w:r w:rsidR="001513B0" w:rsidRPr="00C65CC7">
        <w:t xml:space="preserve">prevede l’allocazione di risorse sulla </w:t>
      </w:r>
      <w:r w:rsidR="007B4DC0" w:rsidRPr="00C65CC7">
        <w:t>misur</w:t>
      </w:r>
      <w:r w:rsidR="001513B0" w:rsidRPr="00C65CC7">
        <w:t>a</w:t>
      </w:r>
      <w:r w:rsidR="007B4DC0" w:rsidRPr="00C65CC7">
        <w:t xml:space="preserve"> addizional</w:t>
      </w:r>
      <w:r w:rsidR="001513B0" w:rsidRPr="00C65CC7">
        <w:t>e</w:t>
      </w:r>
      <w:r w:rsidR="007B4DC0" w:rsidRPr="00C65CC7">
        <w:t xml:space="preserve"> </w:t>
      </w:r>
      <w:r w:rsidR="001513B0" w:rsidRPr="00C65CC7">
        <w:t xml:space="preserve">specifica </w:t>
      </w:r>
      <w:r w:rsidR="00FA10E9" w:rsidRPr="00C65CC7">
        <w:t>a titolarità regionale</w:t>
      </w:r>
      <w:r w:rsidR="001513B0" w:rsidRPr="00C65CC7">
        <w:t xml:space="preserve"> a valere sull’Asse 1bis, </w:t>
      </w:r>
      <w:r w:rsidR="001513B0" w:rsidRPr="00C65CC7">
        <w:rPr>
          <w:i/>
        </w:rPr>
        <w:t>Scheda 2 -</w:t>
      </w:r>
      <w:r w:rsidR="001513B0" w:rsidRPr="00C65CC7">
        <w:t xml:space="preserve"> </w:t>
      </w:r>
      <w:r w:rsidR="007B4DC0" w:rsidRPr="00C65CC7">
        <w:rPr>
          <w:rFonts w:eastAsia="Calibri"/>
          <w:bCs/>
          <w:i/>
        </w:rPr>
        <w:t>Strumenti per incentivare l’accesso ai corsi di ITS</w:t>
      </w:r>
      <w:r w:rsidR="00C546F9">
        <w:rPr>
          <w:rFonts w:eastAsia="Calibri"/>
          <w:bCs/>
          <w:i/>
        </w:rPr>
        <w:t>.</w:t>
      </w:r>
    </w:p>
    <w:p w14:paraId="114A6848" w14:textId="0BA3BE7F" w:rsidR="00F847F9" w:rsidRPr="00C65CC7" w:rsidRDefault="007572BC" w:rsidP="00C65CC7">
      <w:r>
        <w:t xml:space="preserve">2. </w:t>
      </w:r>
      <w:r w:rsidR="007B4DC0" w:rsidRPr="00C65CC7">
        <w:t>Gli Istituti Tecnici Superiori (ITS) sono realizzati secondo il modello organizzativo della Fondazione di partecipazione in collaborazione con imprese, università/centri di ricerca scientifica e tecnologica, enti locali, sistema scolastico e formativo</w:t>
      </w:r>
      <w:r w:rsidR="00FA10E9" w:rsidRPr="00C65CC7">
        <w:t xml:space="preserve"> e r</w:t>
      </w:r>
      <w:r w:rsidR="007B4DC0" w:rsidRPr="00C65CC7">
        <w:t>appresentano un’offerta formativa terziaria altamente professionalizzante in aree strategiche per lo sviluppo economico e la competitività in Italia.</w:t>
      </w:r>
      <w:r w:rsidR="00FA10E9" w:rsidRPr="00C65CC7">
        <w:t xml:space="preserve"> </w:t>
      </w:r>
    </w:p>
    <w:p w14:paraId="5D749552" w14:textId="23CFC2AA" w:rsidR="00F847F9" w:rsidRPr="00C65CC7" w:rsidRDefault="007572BC" w:rsidP="00C65CC7">
      <w:r>
        <w:t xml:space="preserve">3. </w:t>
      </w:r>
      <w:r w:rsidR="007B4DC0" w:rsidRPr="00C65CC7">
        <w:t>Per tale motivo i percorsi hanno una durata biennale o triennale (4/6 semestri – per un totale di 1800/2000 ore) dove lo stage è obbligatorio per il 30% delle ore complessive e almeno il 50% dei docenti proviene dal mondo del lavoro. L’esperienza lavorativa in azienda può essere svolta con contratto di apprendistato di alta formazione e di ricerca.</w:t>
      </w:r>
      <w:r w:rsidR="00FA10E9" w:rsidRPr="00C65CC7">
        <w:t xml:space="preserve"> </w:t>
      </w:r>
    </w:p>
    <w:p w14:paraId="05BD8977" w14:textId="746BB3E5" w:rsidR="007B4DC0" w:rsidRPr="00C65CC7" w:rsidRDefault="007572BC" w:rsidP="00C65CC7">
      <w:r>
        <w:t xml:space="preserve">4. </w:t>
      </w:r>
      <w:r w:rsidR="007B4DC0" w:rsidRPr="00C65CC7">
        <w:t>I percorsi si concludono con verifiche finali, condotte da commissioni d’esame costituite da rappresentanti della scuola, dell’università, della formazione professionale ed esperti del mondo del lavoro e permettono di acquisire un Diploma Tecnico Superiore </w:t>
      </w:r>
      <w:r w:rsidR="00FA10E9" w:rsidRPr="00C65CC7">
        <w:t>quale</w:t>
      </w:r>
      <w:r w:rsidR="007B4DC0" w:rsidRPr="00C65CC7">
        <w:t xml:space="preserve"> certificazione delle competenze acquisite.</w:t>
      </w:r>
    </w:p>
    <w:p w14:paraId="3CEA41AD" w14:textId="62E1449C" w:rsidR="00B60AA6" w:rsidRPr="00A33FD4" w:rsidRDefault="007572BC" w:rsidP="00C65CC7">
      <w:r>
        <w:lastRenderedPageBreak/>
        <w:t xml:space="preserve">5. </w:t>
      </w:r>
      <w:r w:rsidR="00F847F9" w:rsidRPr="00A33FD4">
        <w:t>Nel contesto descritto, o</w:t>
      </w:r>
      <w:r w:rsidR="007B4DC0" w:rsidRPr="00C65CC7">
        <w:t xml:space="preserve">biettivo </w:t>
      </w:r>
      <w:r w:rsidR="00F847F9" w:rsidRPr="00A33FD4">
        <w:t xml:space="preserve">del presente </w:t>
      </w:r>
      <w:r w:rsidR="007B4DC0" w:rsidRPr="00C65CC7">
        <w:t>Avviso è</w:t>
      </w:r>
      <w:r w:rsidR="00F769B9" w:rsidRPr="00A33FD4">
        <w:t xml:space="preserve"> </w:t>
      </w:r>
      <w:r w:rsidR="00DE71B3" w:rsidRPr="00A33FD4">
        <w:t xml:space="preserve">incrementare </w:t>
      </w:r>
      <w:r w:rsidR="004A5138" w:rsidRPr="00A33FD4">
        <w:t xml:space="preserve">il numero di </w:t>
      </w:r>
      <w:r w:rsidR="00DE71B3" w:rsidRPr="00A33FD4">
        <w:t>nuovi iscritti ai percorsi ITS, anche di giovani che scelgono percorsi in una regione diversa dalla loro residenza, per innalzare il loro livello di competenze specialistiche e incrementare le loro opportunità occupazionali</w:t>
      </w:r>
      <w:r w:rsidR="00B60AA6" w:rsidRPr="00A33FD4">
        <w:t xml:space="preserve">. </w:t>
      </w:r>
    </w:p>
    <w:p w14:paraId="6B555EB7" w14:textId="77120E94" w:rsidR="007B4DC0" w:rsidRPr="00A33FD4" w:rsidRDefault="007572BC" w:rsidP="00C65CC7">
      <w:r>
        <w:t xml:space="preserve">6. </w:t>
      </w:r>
      <w:r w:rsidR="00B60AA6" w:rsidRPr="00A33FD4">
        <w:t>Il supporto ai giovani si traduce nel</w:t>
      </w:r>
      <w:r w:rsidR="007B4DC0" w:rsidRPr="00A33FD4">
        <w:t xml:space="preserve">l’erogazione di </w:t>
      </w:r>
      <w:r w:rsidR="00F847F9" w:rsidRPr="00A33FD4">
        <w:t>finanziamenti</w:t>
      </w:r>
      <w:r w:rsidR="007B4DC0" w:rsidRPr="00A33FD4">
        <w:t xml:space="preserve"> </w:t>
      </w:r>
      <w:r w:rsidR="001513B0" w:rsidRPr="00A33FD4">
        <w:t xml:space="preserve">a copertura del </w:t>
      </w:r>
      <w:r w:rsidR="007B4DC0" w:rsidRPr="00A33FD4">
        <w:t xml:space="preserve">contributo di iscrizione ai corsi ITS, </w:t>
      </w:r>
      <w:r w:rsidR="00D463BC" w:rsidRPr="00A33FD4">
        <w:t xml:space="preserve">di eventuali </w:t>
      </w:r>
      <w:r w:rsidR="007B4DC0" w:rsidRPr="00A33FD4">
        <w:t xml:space="preserve">spese </w:t>
      </w:r>
      <w:r w:rsidR="00D463BC" w:rsidRPr="00A33FD4">
        <w:t xml:space="preserve">di </w:t>
      </w:r>
      <w:r w:rsidR="007B4DC0" w:rsidRPr="00A33FD4">
        <w:t>viaggio, alloggio e vitto</w:t>
      </w:r>
      <w:r w:rsidR="00D463BC" w:rsidRPr="00A33FD4">
        <w:t>,</w:t>
      </w:r>
      <w:r w:rsidR="007B4DC0" w:rsidRPr="00A33FD4">
        <w:t xml:space="preserve"> qualora la frequentazione dei corsi avvenga in una regione diversa dalla propria residenza, </w:t>
      </w:r>
      <w:r w:rsidR="00D463BC" w:rsidRPr="00A33FD4">
        <w:t xml:space="preserve">nonché l’erogazione di una </w:t>
      </w:r>
      <w:r w:rsidR="007B4DC0" w:rsidRPr="00A33FD4">
        <w:t>indennità di partecipazione durante il periodo di stage o di tirocinio curriculare.</w:t>
      </w:r>
    </w:p>
    <w:p w14:paraId="64C1051E" w14:textId="77777777" w:rsidR="00DE71B3" w:rsidRPr="00A83F20" w:rsidRDefault="00DE71B3" w:rsidP="00C65CC7"/>
    <w:p w14:paraId="0AC631EA" w14:textId="00CB27BD" w:rsidR="007572BC" w:rsidRDefault="00F663C5" w:rsidP="00C65CC7">
      <w:pPr>
        <w:pStyle w:val="Titolo1"/>
        <w:rPr>
          <w:lang w:val="it-IT"/>
        </w:rPr>
      </w:pPr>
      <w:bookmarkStart w:id="7" w:name="_Toc534206489"/>
      <w:r>
        <w:rPr>
          <w:lang w:val="it-IT"/>
        </w:rPr>
        <w:t>Art.</w:t>
      </w:r>
      <w:r w:rsidR="007A6803" w:rsidRPr="00C65CC7">
        <w:rPr>
          <w:lang w:val="it-IT"/>
        </w:rPr>
        <w:t xml:space="preserve"> </w:t>
      </w:r>
      <w:r w:rsidR="00F847F9" w:rsidRPr="00C65CC7">
        <w:rPr>
          <w:lang w:val="it-IT"/>
        </w:rPr>
        <w:t>2</w:t>
      </w:r>
    </w:p>
    <w:p w14:paraId="3300C5DF" w14:textId="0CC02D3E" w:rsidR="007A6803" w:rsidRPr="00C65CC7" w:rsidRDefault="007572BC" w:rsidP="00C65CC7">
      <w:pPr>
        <w:pStyle w:val="Titolo1"/>
        <w:rPr>
          <w:lang w:val="it-IT"/>
        </w:rPr>
      </w:pPr>
      <w:r>
        <w:rPr>
          <w:lang w:val="it-IT"/>
        </w:rPr>
        <w:t>(</w:t>
      </w:r>
      <w:r w:rsidR="007A6803" w:rsidRPr="005B3B60">
        <w:rPr>
          <w:i/>
          <w:lang w:val="it-IT"/>
        </w:rPr>
        <w:t>Spese ammissibili</w:t>
      </w:r>
      <w:bookmarkEnd w:id="7"/>
      <w:r>
        <w:rPr>
          <w:lang w:val="it-IT"/>
        </w:rPr>
        <w:t>)</w:t>
      </w:r>
    </w:p>
    <w:p w14:paraId="167501D2" w14:textId="35BE3463" w:rsidR="007A6803" w:rsidRPr="00A83F20" w:rsidRDefault="007572BC" w:rsidP="00C65CC7">
      <w:r>
        <w:t xml:space="preserve">1. </w:t>
      </w:r>
      <w:r w:rsidR="007A6803" w:rsidRPr="00A83F20">
        <w:t>Sono ammissib</w:t>
      </w:r>
      <w:r w:rsidR="00F847F9" w:rsidRPr="00A83F20">
        <w:t>i</w:t>
      </w:r>
      <w:r w:rsidR="007A6803" w:rsidRPr="00A83F20">
        <w:t xml:space="preserve">li </w:t>
      </w:r>
      <w:r w:rsidR="00F847F9" w:rsidRPr="00A83F20">
        <w:t>a finanziamento le seguenti voci di spesa</w:t>
      </w:r>
      <w:r w:rsidR="007A6803" w:rsidRPr="00A83F20">
        <w:t>:</w:t>
      </w:r>
    </w:p>
    <w:p w14:paraId="21D3937B" w14:textId="7C9C0E61" w:rsidR="007A6803" w:rsidRPr="00A83F20" w:rsidRDefault="007A6803" w:rsidP="00C65CC7">
      <w:pPr>
        <w:pStyle w:val="Paragrafoelenco"/>
        <w:numPr>
          <w:ilvl w:val="0"/>
          <w:numId w:val="73"/>
        </w:numPr>
      </w:pPr>
      <w:r w:rsidRPr="00A83F20">
        <w:t>contributo alle spese di iscrizione;</w:t>
      </w:r>
    </w:p>
    <w:p w14:paraId="4CCDA662" w14:textId="440D00C4" w:rsidR="007A6803" w:rsidRPr="00A83F20" w:rsidRDefault="007A6803" w:rsidP="00C65CC7">
      <w:pPr>
        <w:pStyle w:val="Paragrafoelenco"/>
        <w:numPr>
          <w:ilvl w:val="0"/>
          <w:numId w:val="73"/>
        </w:numPr>
      </w:pPr>
      <w:r w:rsidRPr="00A83F20">
        <w:t>spese sostenute dal giovane per il viaggio, alloggio e vitto per la frequentazione dei corsi in una regione diversa dalla propria residenza;</w:t>
      </w:r>
    </w:p>
    <w:p w14:paraId="0874C922" w14:textId="5BC2A3A0" w:rsidR="007A6803" w:rsidRPr="00A83F20" w:rsidRDefault="007A6803" w:rsidP="00C65CC7">
      <w:pPr>
        <w:pStyle w:val="Paragrafoelenco"/>
        <w:numPr>
          <w:ilvl w:val="0"/>
          <w:numId w:val="73"/>
        </w:numPr>
      </w:pPr>
      <w:r w:rsidRPr="00A83F20">
        <w:t>indennità di partecipazione al</w:t>
      </w:r>
      <w:r w:rsidR="00D463BC">
        <w:t>lo stage o al</w:t>
      </w:r>
      <w:r w:rsidRPr="00A83F20">
        <w:t xml:space="preserve"> tirocinio curriculare.</w:t>
      </w:r>
    </w:p>
    <w:p w14:paraId="78C13D90" w14:textId="5CEC87AA" w:rsidR="007A6803" w:rsidRPr="00A83F20" w:rsidRDefault="007572BC" w:rsidP="00C65CC7">
      <w:r>
        <w:t xml:space="preserve">2. </w:t>
      </w:r>
      <w:r w:rsidR="007A6803" w:rsidRPr="00A83F20">
        <w:t>Le azioni sono tra loro combinabili per ogni singolo giovane.</w:t>
      </w:r>
    </w:p>
    <w:p w14:paraId="78C356A3" w14:textId="77777777" w:rsidR="00E52342" w:rsidRPr="00A83F20" w:rsidRDefault="00E52342" w:rsidP="00C65CC7"/>
    <w:p w14:paraId="791D6C75" w14:textId="2ED1818B" w:rsidR="007572BC" w:rsidRDefault="00F663C5" w:rsidP="00C65CC7">
      <w:pPr>
        <w:pStyle w:val="Titolo1"/>
        <w:rPr>
          <w:lang w:val="it-IT"/>
        </w:rPr>
      </w:pPr>
      <w:bookmarkStart w:id="8" w:name="_Toc534206490"/>
      <w:r>
        <w:rPr>
          <w:lang w:val="it-IT"/>
        </w:rPr>
        <w:t>Art.</w:t>
      </w:r>
      <w:r w:rsidR="00870086" w:rsidRPr="00C65CC7">
        <w:rPr>
          <w:lang w:val="it-IT"/>
        </w:rPr>
        <w:t xml:space="preserve"> </w:t>
      </w:r>
      <w:r w:rsidR="00480021" w:rsidRPr="00C65CC7">
        <w:rPr>
          <w:lang w:val="it-IT"/>
        </w:rPr>
        <w:t>3</w:t>
      </w:r>
    </w:p>
    <w:p w14:paraId="5E99B127" w14:textId="36637AED" w:rsidR="00483653" w:rsidRPr="00C65CC7" w:rsidRDefault="007572BC" w:rsidP="00C65CC7">
      <w:pPr>
        <w:pStyle w:val="Titolo1"/>
        <w:rPr>
          <w:lang w:val="it-IT"/>
        </w:rPr>
      </w:pPr>
      <w:r>
        <w:rPr>
          <w:lang w:val="it-IT"/>
        </w:rPr>
        <w:t>(</w:t>
      </w:r>
      <w:r w:rsidR="001720A3" w:rsidRPr="005B3B60">
        <w:rPr>
          <w:i/>
          <w:lang w:val="it-IT"/>
        </w:rPr>
        <w:t>Soggetti</w:t>
      </w:r>
      <w:r w:rsidR="00524A38" w:rsidRPr="005B3B60">
        <w:rPr>
          <w:i/>
          <w:lang w:val="it-IT"/>
        </w:rPr>
        <w:t xml:space="preserve"> destinatari</w:t>
      </w:r>
      <w:r w:rsidR="00474610" w:rsidRPr="005B3B60">
        <w:rPr>
          <w:i/>
          <w:lang w:val="it-IT"/>
        </w:rPr>
        <w:t xml:space="preserve"> e requisiti</w:t>
      </w:r>
      <w:bookmarkEnd w:id="8"/>
      <w:r>
        <w:rPr>
          <w:lang w:val="it-IT"/>
        </w:rPr>
        <w:t>)</w:t>
      </w:r>
    </w:p>
    <w:p w14:paraId="6EABB01C" w14:textId="389387E0" w:rsidR="00F52D05" w:rsidRPr="00C65CC7" w:rsidRDefault="007572BC" w:rsidP="005B3B60">
      <w:pPr>
        <w:rPr>
          <w:b/>
          <w:bCs/>
        </w:rPr>
      </w:pPr>
      <w:r>
        <w:t xml:space="preserve">1. </w:t>
      </w:r>
      <w:r w:rsidR="00173C51" w:rsidRPr="00C65CC7">
        <w:t xml:space="preserve">Destinatari della Misura sono </w:t>
      </w:r>
      <w:r w:rsidR="00F52D05" w:rsidRPr="00C65CC7">
        <w:rPr>
          <w:bCs/>
        </w:rPr>
        <w:t>gli</w:t>
      </w:r>
      <w:r w:rsidR="008359F9" w:rsidRPr="00C65CC7">
        <w:rPr>
          <w:bCs/>
        </w:rPr>
        <w:t xml:space="preserve"> </w:t>
      </w:r>
      <w:r w:rsidR="00F52D05" w:rsidRPr="00C65CC7">
        <w:rPr>
          <w:bCs/>
        </w:rPr>
        <w:t>student</w:t>
      </w:r>
      <w:r w:rsidR="007C7D29" w:rsidRPr="00C65CC7">
        <w:rPr>
          <w:bCs/>
        </w:rPr>
        <w:t>i</w:t>
      </w:r>
      <w:r w:rsidR="00F52D05" w:rsidRPr="00C65CC7">
        <w:rPr>
          <w:bCs/>
        </w:rPr>
        <w:t xml:space="preserve"> non lavoratori</w:t>
      </w:r>
      <w:r w:rsidR="00474610" w:rsidRPr="00C65CC7">
        <w:rPr>
          <w:bCs/>
        </w:rPr>
        <w:t xml:space="preserve"> che abbiano fino a 35 anni </w:t>
      </w:r>
      <w:r w:rsidR="007C7D29" w:rsidRPr="00C65CC7">
        <w:rPr>
          <w:bCs/>
        </w:rPr>
        <w:t xml:space="preserve">non compiuti </w:t>
      </w:r>
      <w:r w:rsidR="00474610" w:rsidRPr="00C65CC7">
        <w:rPr>
          <w:bCs/>
        </w:rPr>
        <w:t>di età,</w:t>
      </w:r>
      <w:r w:rsidR="00173C51" w:rsidRPr="00C65CC7">
        <w:t xml:space="preserve"> in</w:t>
      </w:r>
      <w:r w:rsidR="008359F9" w:rsidRPr="00C65CC7">
        <w:rPr>
          <w:bCs/>
        </w:rPr>
        <w:t xml:space="preserve"> p</w:t>
      </w:r>
      <w:r w:rsidR="00173C51" w:rsidRPr="00C65CC7">
        <w:t>ossesso</w:t>
      </w:r>
      <w:r w:rsidR="00F52D05" w:rsidRPr="00C65CC7">
        <w:rPr>
          <w:bCs/>
        </w:rPr>
        <w:t xml:space="preserve"> di</w:t>
      </w:r>
      <w:r w:rsidR="00785FFA">
        <w:rPr>
          <w:bCs/>
        </w:rPr>
        <w:t xml:space="preserve"> </w:t>
      </w:r>
      <w:r w:rsidR="00F52D05" w:rsidRPr="00C65CC7">
        <w:rPr>
          <w:bCs/>
        </w:rPr>
        <w:t>un</w:t>
      </w:r>
      <w:r w:rsidR="00173C51" w:rsidRPr="00C65CC7">
        <w:t xml:space="preserve"> diploma di istruzione secondaria </w:t>
      </w:r>
      <w:r w:rsidR="00F52D05" w:rsidRPr="00C65CC7">
        <w:rPr>
          <w:bCs/>
        </w:rPr>
        <w:t>superior</w:t>
      </w:r>
      <w:r w:rsidR="007B4DC0" w:rsidRPr="00C65CC7">
        <w:rPr>
          <w:bCs/>
        </w:rPr>
        <w:t>e</w:t>
      </w:r>
      <w:r w:rsidR="00785FFA">
        <w:rPr>
          <w:bCs/>
        </w:rPr>
        <w:t xml:space="preserve"> o equipollente.</w:t>
      </w:r>
    </w:p>
    <w:p w14:paraId="20DBE280" w14:textId="77777777" w:rsidR="00F8194A" w:rsidRPr="00A83F20" w:rsidRDefault="00F8194A" w:rsidP="00C65CC7">
      <w:pPr>
        <w:rPr>
          <w:u w:val="single"/>
        </w:rPr>
      </w:pPr>
    </w:p>
    <w:p w14:paraId="20059668" w14:textId="42B13773" w:rsidR="007572BC" w:rsidRDefault="00F663C5" w:rsidP="00C65CC7">
      <w:pPr>
        <w:pStyle w:val="Titolo1"/>
        <w:rPr>
          <w:lang w:val="it-IT"/>
        </w:rPr>
      </w:pPr>
      <w:bookmarkStart w:id="9" w:name="_Toc534206491"/>
      <w:r>
        <w:rPr>
          <w:lang w:val="it-IT"/>
        </w:rPr>
        <w:t>Art.</w:t>
      </w:r>
      <w:r w:rsidR="00A5342D" w:rsidRPr="00C65CC7">
        <w:rPr>
          <w:lang w:val="it-IT"/>
        </w:rPr>
        <w:t xml:space="preserve"> </w:t>
      </w:r>
      <w:r w:rsidR="00480021" w:rsidRPr="00C65CC7">
        <w:rPr>
          <w:lang w:val="it-IT"/>
        </w:rPr>
        <w:t>4</w:t>
      </w:r>
    </w:p>
    <w:p w14:paraId="578C1161" w14:textId="2A2E3535" w:rsidR="00A03680" w:rsidRPr="00C65CC7" w:rsidRDefault="007572BC" w:rsidP="00C65CC7">
      <w:pPr>
        <w:pStyle w:val="Titolo1"/>
        <w:rPr>
          <w:lang w:val="it-IT"/>
        </w:rPr>
      </w:pPr>
      <w:r>
        <w:rPr>
          <w:lang w:val="it-IT"/>
        </w:rPr>
        <w:t>(</w:t>
      </w:r>
      <w:r w:rsidR="00D545D3" w:rsidRPr="005B3B60">
        <w:rPr>
          <w:i/>
          <w:lang w:val="it-IT"/>
        </w:rPr>
        <w:t>Modalità di</w:t>
      </w:r>
      <w:r w:rsidR="00223F6D" w:rsidRPr="005B3B60">
        <w:rPr>
          <w:i/>
          <w:lang w:val="it-IT"/>
        </w:rPr>
        <w:t xml:space="preserve"> </w:t>
      </w:r>
      <w:r w:rsidR="008500C6" w:rsidRPr="005B3B60">
        <w:rPr>
          <w:i/>
          <w:lang w:val="it-IT"/>
        </w:rPr>
        <w:t xml:space="preserve">presentazione </w:t>
      </w:r>
      <w:r w:rsidR="00223F6D" w:rsidRPr="005B3B60">
        <w:rPr>
          <w:i/>
          <w:lang w:val="it-IT"/>
        </w:rPr>
        <w:t>della domanda di finanziamento</w:t>
      </w:r>
      <w:bookmarkEnd w:id="9"/>
      <w:r>
        <w:rPr>
          <w:lang w:val="it-IT"/>
        </w:rPr>
        <w:t>)</w:t>
      </w:r>
    </w:p>
    <w:p w14:paraId="386870B2" w14:textId="49BBF910" w:rsidR="00995776" w:rsidRPr="00C65CC7" w:rsidRDefault="007572BC" w:rsidP="00C65CC7">
      <w:r>
        <w:t xml:space="preserve">1. </w:t>
      </w:r>
      <w:r w:rsidR="00995776" w:rsidRPr="00C65CC7">
        <w:t xml:space="preserve">L’avviso opera con modalità “a sportello”. I giovani di cui all’art. </w:t>
      </w:r>
      <w:r w:rsidR="00B41AC8" w:rsidRPr="00C65CC7">
        <w:t>3</w:t>
      </w:r>
      <w:r w:rsidR="00995776" w:rsidRPr="00C65CC7">
        <w:t xml:space="preserve"> potranno presentare la propria domanda di adesione in ogni momento</w:t>
      </w:r>
      <w:r w:rsidR="00223F6D" w:rsidRPr="00C65CC7">
        <w:t xml:space="preserve"> fino ad esaurimento delle risorse</w:t>
      </w:r>
      <w:r w:rsidR="00CE0A59">
        <w:t>. Le domande sono esaminate in ordine cronologico in base alla data di presentazione.</w:t>
      </w:r>
    </w:p>
    <w:p w14:paraId="79835A2B" w14:textId="2598A9C3" w:rsidR="00995776" w:rsidRPr="00C65CC7" w:rsidRDefault="007572BC" w:rsidP="00C65CC7">
      <w:r>
        <w:t>2</w:t>
      </w:r>
      <w:r w:rsidR="007F3841">
        <w:t xml:space="preserve">. </w:t>
      </w:r>
      <w:r w:rsidR="00995776" w:rsidRPr="00C65CC7">
        <w:t>La domanda deve essere presentata, con tutti gli allegati, mediante raccomandata con avviso di ricevimento o consegna a mano presso l’Ufficio ______________________, in busta sigillata in modo da garantirne l’integrità, al seguente indirizzo: ________________________________.</w:t>
      </w:r>
    </w:p>
    <w:p w14:paraId="6C40A420" w14:textId="5EC07AE7" w:rsidR="00995776" w:rsidRPr="00C65CC7" w:rsidRDefault="007572BC" w:rsidP="00C65CC7">
      <w:r>
        <w:t xml:space="preserve">3. </w:t>
      </w:r>
      <w:r w:rsidR="00995776" w:rsidRPr="00C65CC7">
        <w:t>In caso di spedizione tramite posta raccomandata con ricevuta di ritorno farà fede il timbro di accettazione</w:t>
      </w:r>
      <w:r w:rsidR="00DE1806" w:rsidRPr="00C65CC7">
        <w:t xml:space="preserve"> dell’Ufficio postale della Regione per avvenuta ricezione. La busta dovrà arrecare, a pena di inammissibilità, </w:t>
      </w:r>
      <w:r w:rsidR="00B63EBD" w:rsidRPr="00C65CC7">
        <w:t>l’indicazione del mittente e la seguente dicitura: “</w:t>
      </w:r>
      <w:r w:rsidR="00223F6D" w:rsidRPr="00C65CC7">
        <w:t xml:space="preserve">PON IOG – Piano di Attuazione della Regione </w:t>
      </w:r>
      <w:r w:rsidR="00A30F17">
        <w:t>__________</w:t>
      </w:r>
      <w:r w:rsidR="00CA1566">
        <w:t xml:space="preserve"> </w:t>
      </w:r>
      <w:r w:rsidR="00223F6D" w:rsidRPr="00C65CC7">
        <w:t xml:space="preserve">- </w:t>
      </w:r>
      <w:r w:rsidR="00B63EBD" w:rsidRPr="00C65CC7">
        <w:t xml:space="preserve">Avviso </w:t>
      </w:r>
      <w:r w:rsidR="00680DD2" w:rsidRPr="00C65CC7">
        <w:t>Asse 1</w:t>
      </w:r>
      <w:r w:rsidR="00D463BC" w:rsidRPr="00C65CC7">
        <w:t>b</w:t>
      </w:r>
      <w:r w:rsidR="00680DD2" w:rsidRPr="00C65CC7">
        <w:t xml:space="preserve">is </w:t>
      </w:r>
      <w:r w:rsidR="00223F6D" w:rsidRPr="00C65CC7">
        <w:t xml:space="preserve">– Scheda 2 </w:t>
      </w:r>
      <w:r w:rsidR="00223F6D" w:rsidRPr="00C65CC7">
        <w:rPr>
          <w:i/>
        </w:rPr>
        <w:t xml:space="preserve">Strumenti per incentivare l’accesso ai corsi di </w:t>
      </w:r>
      <w:r w:rsidR="004A43D8" w:rsidRPr="00C65CC7">
        <w:rPr>
          <w:i/>
        </w:rPr>
        <w:t>I</w:t>
      </w:r>
      <w:r w:rsidR="00223F6D" w:rsidRPr="00C65CC7">
        <w:rPr>
          <w:i/>
        </w:rPr>
        <w:t>TS</w:t>
      </w:r>
      <w:r w:rsidR="003B42B0" w:rsidRPr="00C65CC7">
        <w:t>”</w:t>
      </w:r>
      <w:r w:rsidR="00B63EBD" w:rsidRPr="00C65CC7">
        <w:t>.</w:t>
      </w:r>
    </w:p>
    <w:p w14:paraId="713072CB" w14:textId="197C5C89" w:rsidR="00B41AC8" w:rsidRPr="00C65CC7" w:rsidRDefault="00CE0A59" w:rsidP="00C65CC7">
      <w:r>
        <w:lastRenderedPageBreak/>
        <w:t xml:space="preserve">4. </w:t>
      </w:r>
      <w:r w:rsidR="00B41AC8" w:rsidRPr="00C65CC7">
        <w:t>Al termine della procedura di invio della domanda di finanziamento, alla stessa verrà assegnato un protocollo elettronico e l’indicazione del Responsabile del Procedimento.</w:t>
      </w:r>
    </w:p>
    <w:p w14:paraId="6AB0D6C5" w14:textId="52F6BC00" w:rsidR="00B41AC8" w:rsidRPr="00C65CC7" w:rsidRDefault="00CE0A59" w:rsidP="00C65CC7">
      <w:r>
        <w:t xml:space="preserve">5. </w:t>
      </w:r>
      <w:r w:rsidR="00B41AC8" w:rsidRPr="00C65CC7">
        <w:t>Le domande presentate e trasmesse secondo modalità non conformi a quelle indicate nel presente Avviso non saranno prese in esame e, quindi, saranno escluse dalla valutazione di merito.</w:t>
      </w:r>
    </w:p>
    <w:p w14:paraId="75B26617" w14:textId="5E9729BC" w:rsidR="0063615B" w:rsidRPr="00C65CC7" w:rsidRDefault="00CE0A59" w:rsidP="00C65CC7">
      <w:r>
        <w:t xml:space="preserve">6. </w:t>
      </w:r>
      <w:r w:rsidR="00B41941" w:rsidRPr="00C65CC7">
        <w:t>I soggetti interessati ad accedere al finanziamento hanno diritto al contributo</w:t>
      </w:r>
      <w:r w:rsidR="00D545D3" w:rsidRPr="00C65CC7">
        <w:t xml:space="preserve"> esclusivamente nei limiti delle disponibilità finanziarie indicate nel p</w:t>
      </w:r>
      <w:r w:rsidR="0063615B" w:rsidRPr="00C65CC7">
        <w:t>resente Avviso</w:t>
      </w:r>
      <w:r w:rsidR="00B41941" w:rsidRPr="00C65CC7">
        <w:t xml:space="preserve"> </w:t>
      </w:r>
      <w:r w:rsidR="00577515" w:rsidRPr="00C65CC7">
        <w:t>(art.</w:t>
      </w:r>
      <w:r w:rsidR="00A16257" w:rsidRPr="00C65CC7">
        <w:t>7</w:t>
      </w:r>
      <w:r w:rsidR="00577515" w:rsidRPr="00C65CC7">
        <w:t xml:space="preserve">) </w:t>
      </w:r>
      <w:r w:rsidR="00B41941" w:rsidRPr="00C65CC7">
        <w:t xml:space="preserve">e in funzione delle scelte di programmazione operate dalla Regione nell’ambito dell’Asse </w:t>
      </w:r>
      <w:r w:rsidR="001B0D9E" w:rsidRPr="00C65CC7">
        <w:t>1</w:t>
      </w:r>
      <w:r w:rsidR="00CF7A5D">
        <w:t>b</w:t>
      </w:r>
      <w:r w:rsidR="00B41941" w:rsidRPr="00C65CC7">
        <w:t>is.</w:t>
      </w:r>
    </w:p>
    <w:p w14:paraId="7A175C88" w14:textId="77777777" w:rsidR="003133C5" w:rsidRPr="00A83F20" w:rsidRDefault="003133C5" w:rsidP="00C65CC7"/>
    <w:p w14:paraId="5AB2C11E" w14:textId="069538B8" w:rsidR="00CE0A59" w:rsidRDefault="00F663C5" w:rsidP="00C65CC7">
      <w:pPr>
        <w:pStyle w:val="Titolo1"/>
        <w:rPr>
          <w:lang w:val="it-IT"/>
        </w:rPr>
      </w:pPr>
      <w:bookmarkStart w:id="10" w:name="_Toc534206492"/>
      <w:r>
        <w:rPr>
          <w:lang w:val="it-IT"/>
        </w:rPr>
        <w:t>Art.</w:t>
      </w:r>
      <w:r w:rsidR="00A5342D" w:rsidRPr="00C65CC7">
        <w:rPr>
          <w:lang w:val="it-IT"/>
        </w:rPr>
        <w:t xml:space="preserve"> </w:t>
      </w:r>
      <w:r w:rsidR="00C11C0E" w:rsidRPr="00C65CC7">
        <w:rPr>
          <w:lang w:val="it-IT"/>
        </w:rPr>
        <w:t>5</w:t>
      </w:r>
    </w:p>
    <w:p w14:paraId="082BC8AE" w14:textId="25AD8FA3" w:rsidR="00483653" w:rsidRPr="00C65CC7" w:rsidRDefault="00CE0A59" w:rsidP="00C65CC7">
      <w:pPr>
        <w:pStyle w:val="Titolo1"/>
        <w:rPr>
          <w:lang w:val="it-IT"/>
        </w:rPr>
      </w:pPr>
      <w:r>
        <w:rPr>
          <w:lang w:val="it-IT"/>
        </w:rPr>
        <w:t>(</w:t>
      </w:r>
      <w:r w:rsidR="00080323" w:rsidRPr="005B3B60">
        <w:rPr>
          <w:bCs w:val="0"/>
          <w:i/>
          <w:lang w:val="it-IT"/>
        </w:rPr>
        <w:t>V</w:t>
      </w:r>
      <w:r w:rsidR="00430E58" w:rsidRPr="005B3B60">
        <w:rPr>
          <w:bCs w:val="0"/>
          <w:i/>
          <w:lang w:val="it-IT"/>
        </w:rPr>
        <w:t>alutazione</w:t>
      </w:r>
      <w:r w:rsidR="00430E58" w:rsidRPr="005B3B60">
        <w:rPr>
          <w:i/>
          <w:lang w:val="it-IT"/>
        </w:rPr>
        <w:t xml:space="preserve"> </w:t>
      </w:r>
      <w:r w:rsidR="00080323" w:rsidRPr="005B3B60">
        <w:rPr>
          <w:i/>
          <w:lang w:val="it-IT"/>
        </w:rPr>
        <w:t xml:space="preserve">delle </w:t>
      </w:r>
      <w:r w:rsidR="00062192" w:rsidRPr="005B3B60">
        <w:rPr>
          <w:i/>
          <w:lang w:val="it-IT"/>
        </w:rPr>
        <w:t>domande</w:t>
      </w:r>
      <w:r w:rsidR="00680DD2" w:rsidRPr="005B3B60">
        <w:rPr>
          <w:i/>
          <w:lang w:val="it-IT"/>
        </w:rPr>
        <w:t xml:space="preserve"> di finanziamento</w:t>
      </w:r>
      <w:bookmarkEnd w:id="10"/>
      <w:r>
        <w:rPr>
          <w:lang w:val="it-IT"/>
        </w:rPr>
        <w:t>)</w:t>
      </w:r>
    </w:p>
    <w:p w14:paraId="54CA78CE" w14:textId="644D52AF" w:rsidR="00107AEC" w:rsidRPr="00A83F20" w:rsidRDefault="00CE0A59" w:rsidP="00C65CC7">
      <w:r>
        <w:t xml:space="preserve">1. </w:t>
      </w:r>
      <w:r w:rsidR="00107AEC" w:rsidRPr="00A83F20">
        <w:t xml:space="preserve">La valutazione delle </w:t>
      </w:r>
      <w:r w:rsidR="00CF7A5D">
        <w:t>domande</w:t>
      </w:r>
      <w:r w:rsidR="00107AEC" w:rsidRPr="00A83F20">
        <w:t xml:space="preserve"> presentate, svolta conformemente alla normativa comunitaria di riferimento ed in osservanza delle disposizioni della </w:t>
      </w:r>
      <w:r w:rsidR="00065E86">
        <w:t>L</w:t>
      </w:r>
      <w:r w:rsidR="007B7428">
        <w:t>egge</w:t>
      </w:r>
      <w:r>
        <w:t xml:space="preserve"> n. 241/1990</w:t>
      </w:r>
      <w:r w:rsidR="00107AEC" w:rsidRPr="00A83F20">
        <w:t xml:space="preserve"> e ss.mm.ii., è volta ad accertare la completezza e la conformità formale della documentazione presentata, a verificare la sussistenza dei requisiti di accesso al finanziamento fissati dal presente Avviso. </w:t>
      </w:r>
    </w:p>
    <w:p w14:paraId="3C20E6AB" w14:textId="22DDA96E" w:rsidR="00062192" w:rsidRPr="00A83F20" w:rsidRDefault="00CE0A59" w:rsidP="00C65CC7">
      <w:r>
        <w:t xml:space="preserve">2. </w:t>
      </w:r>
      <w:r w:rsidR="00062192" w:rsidRPr="00A83F20">
        <w:t>L’ammissibilità delle domande viene accertata da____________________, attraverso un Comitato/Nucleo di valutazione appositamente costituito, che verifica:</w:t>
      </w:r>
    </w:p>
    <w:p w14:paraId="0E688606" w14:textId="0477B6CE" w:rsidR="00062192" w:rsidRPr="00A83F20" w:rsidRDefault="00062192" w:rsidP="00C65CC7">
      <w:pPr>
        <w:pStyle w:val="Paragrafoelenco"/>
        <w:numPr>
          <w:ilvl w:val="0"/>
          <w:numId w:val="63"/>
        </w:numPr>
      </w:pPr>
      <w:r w:rsidRPr="00A83F20">
        <w:t>la regolarità della modalità di presentazione della domanda;</w:t>
      </w:r>
    </w:p>
    <w:p w14:paraId="7569D985" w14:textId="77777777" w:rsidR="00480021" w:rsidRPr="00A83F20" w:rsidRDefault="00062192" w:rsidP="00C65CC7">
      <w:pPr>
        <w:pStyle w:val="Paragrafoelenco"/>
        <w:numPr>
          <w:ilvl w:val="0"/>
          <w:numId w:val="63"/>
        </w:numPr>
      </w:pPr>
      <w:r w:rsidRPr="00A83F20">
        <w:t>la completezza e la conformità formale della documentazione presentata;</w:t>
      </w:r>
    </w:p>
    <w:p w14:paraId="595EBB83" w14:textId="73904C96" w:rsidR="00480021" w:rsidRPr="00A83F20" w:rsidRDefault="00480021" w:rsidP="00C65CC7">
      <w:pPr>
        <w:pStyle w:val="Paragrafoelenco"/>
        <w:numPr>
          <w:ilvl w:val="0"/>
          <w:numId w:val="63"/>
        </w:numPr>
      </w:pPr>
      <w:r w:rsidRPr="00A83F20">
        <w:t xml:space="preserve">la sussistenza dei requisiti richiesti dal presente Avviso previsti </w:t>
      </w:r>
      <w:r w:rsidR="00CA1566">
        <w:t>dall’art.</w:t>
      </w:r>
      <w:r w:rsidRPr="00A83F20">
        <w:t xml:space="preserve"> 3.</w:t>
      </w:r>
    </w:p>
    <w:p w14:paraId="1550C26E" w14:textId="6C1AEA83" w:rsidR="00C90666" w:rsidRPr="00A83F20" w:rsidRDefault="00CE0A59" w:rsidP="00C65CC7">
      <w:r>
        <w:t xml:space="preserve">3. </w:t>
      </w:r>
      <w:r w:rsidR="00C90666" w:rsidRPr="00A83F20">
        <w:t>In presenza di vizi non sostanziali, l’Amministrazione si riserva la facoltà di richiedere integrazioni documentali su mere irregolarità formali della documentazione presentata.</w:t>
      </w:r>
    </w:p>
    <w:p w14:paraId="78E2C78F" w14:textId="5FA39362" w:rsidR="00C90666" w:rsidRPr="00A83F20" w:rsidRDefault="00CE0A59" w:rsidP="00C65CC7">
      <w:r>
        <w:t xml:space="preserve">4. </w:t>
      </w:r>
      <w:r w:rsidR="00C90666" w:rsidRPr="00A83F20">
        <w:t xml:space="preserve">Nelle ipotesi di cui sopra, l’Amministrazione invita il </w:t>
      </w:r>
      <w:r w:rsidR="00D463BC">
        <w:t>giovane</w:t>
      </w:r>
      <w:r w:rsidR="00C90666" w:rsidRPr="00A83F20">
        <w:t xml:space="preserve"> a integrare la documentazione entro un termine perentorio, non inferiore a ___ giorni lavorativi, entro il quale il soggetto interessato dovrà produrre quanto richiesto a pena di esclusione. </w:t>
      </w:r>
    </w:p>
    <w:p w14:paraId="3A1DA979" w14:textId="19165245" w:rsidR="00B41AC8" w:rsidRPr="00A83F20" w:rsidRDefault="00CE0A59" w:rsidP="00C65CC7">
      <w:r>
        <w:t xml:space="preserve">5. </w:t>
      </w:r>
      <w:r w:rsidR="00D545D3" w:rsidRPr="00A83F20">
        <w:t xml:space="preserve">In caso di non ammissibilità </w:t>
      </w:r>
      <w:r w:rsidR="00F50B26" w:rsidRPr="00A83F20">
        <w:t xml:space="preserve">l’Amministrazione provvederà a inviare </w:t>
      </w:r>
      <w:r w:rsidR="009A18BA" w:rsidRPr="00A83F20">
        <w:t xml:space="preserve">al </w:t>
      </w:r>
      <w:r w:rsidR="00D463BC">
        <w:t xml:space="preserve">giovane </w:t>
      </w:r>
      <w:r w:rsidR="00D545D3" w:rsidRPr="00A83F20">
        <w:t>la</w:t>
      </w:r>
      <w:r w:rsidR="00430E58" w:rsidRPr="00A83F20">
        <w:t xml:space="preserve"> comuni</w:t>
      </w:r>
      <w:r w:rsidR="00F50B26" w:rsidRPr="00A83F20">
        <w:t xml:space="preserve">cazione di esclusione </w:t>
      </w:r>
      <w:r w:rsidR="00D545D3" w:rsidRPr="00A83F20">
        <w:t xml:space="preserve">riportante le motivazioni del provvedimento assunto. </w:t>
      </w:r>
      <w:r w:rsidR="00B41AC8" w:rsidRPr="00A83F20">
        <w:t xml:space="preserve">L’esclusione per una o più delle cause previste sarà comunicata al </w:t>
      </w:r>
      <w:r w:rsidR="00D463BC">
        <w:t xml:space="preserve">giovane </w:t>
      </w:r>
      <w:r w:rsidR="00B41AC8" w:rsidRPr="00A83F20">
        <w:t xml:space="preserve">tramite posta raccomandata che avrà valore di notifica, a tutti gli effetti di </w:t>
      </w:r>
      <w:r w:rsidR="00065E86">
        <w:t>Legge</w:t>
      </w:r>
      <w:r w:rsidR="00B41AC8" w:rsidRPr="00A83F20">
        <w:t>.</w:t>
      </w:r>
    </w:p>
    <w:p w14:paraId="049E83C0" w14:textId="12757035" w:rsidR="00E9116C" w:rsidRPr="00A83F20" w:rsidRDefault="00CE0A59" w:rsidP="00C65CC7">
      <w:r>
        <w:t xml:space="preserve">6. </w:t>
      </w:r>
      <w:r w:rsidR="00E9116C" w:rsidRPr="00A83F20">
        <w:t>Rappresentano cause di inammissibilità della domanda:</w:t>
      </w:r>
    </w:p>
    <w:p w14:paraId="5E062FDB" w14:textId="3DA483A1" w:rsidR="00107AEC" w:rsidRPr="00A83F20" w:rsidRDefault="00107AEC" w:rsidP="00C65CC7">
      <w:pPr>
        <w:pStyle w:val="Paragrafoelenco"/>
        <w:numPr>
          <w:ilvl w:val="0"/>
          <w:numId w:val="62"/>
        </w:numPr>
      </w:pPr>
      <w:r w:rsidRPr="00A83F20">
        <w:t xml:space="preserve">domande di ammissione a finanziamento presentate da soggetti che non risultassero in possesso </w:t>
      </w:r>
      <w:r w:rsidR="00E9116C" w:rsidRPr="00A83F20">
        <w:t xml:space="preserve">dei requisiti richiesti, di cui all’art. </w:t>
      </w:r>
      <w:r w:rsidR="00DE3DB9" w:rsidRPr="00A83F20">
        <w:t>3</w:t>
      </w:r>
      <w:r w:rsidR="00E9116C" w:rsidRPr="00A83F20">
        <w:t>;</w:t>
      </w:r>
    </w:p>
    <w:p w14:paraId="499C346E" w14:textId="0B9B4D95" w:rsidR="00E9116C" w:rsidRPr="00A83F20" w:rsidRDefault="00E9116C" w:rsidP="00C65CC7">
      <w:pPr>
        <w:pStyle w:val="Paragrafoelenco"/>
        <w:numPr>
          <w:ilvl w:val="0"/>
          <w:numId w:val="62"/>
        </w:numPr>
      </w:pPr>
      <w:r w:rsidRPr="00A83F20">
        <w:t>domande presentate con modalità difformi rispetto a quanto previsto dal presente Avviso;</w:t>
      </w:r>
    </w:p>
    <w:p w14:paraId="5FFC0613" w14:textId="66516D31" w:rsidR="00E9116C" w:rsidRPr="00A83F20" w:rsidRDefault="00E9116C" w:rsidP="00C65CC7">
      <w:pPr>
        <w:pStyle w:val="Paragrafoelenco"/>
        <w:numPr>
          <w:ilvl w:val="0"/>
          <w:numId w:val="62"/>
        </w:numPr>
      </w:pPr>
      <w:r w:rsidRPr="00A83F20">
        <w:t>domande incomplete o non conformi.</w:t>
      </w:r>
    </w:p>
    <w:p w14:paraId="5824195B" w14:textId="02A2C58A" w:rsidR="00430E58" w:rsidRPr="00A83F20" w:rsidRDefault="00CE0A59" w:rsidP="00C65CC7">
      <w:r>
        <w:t>7.</w:t>
      </w:r>
      <w:r w:rsidRPr="00CE0A59">
        <w:t xml:space="preserve"> </w:t>
      </w:r>
      <w:r w:rsidR="009704F5" w:rsidRPr="00A83F20">
        <w:t xml:space="preserve">La procedura di valutazione si conclude con l’emissione, da parte del______, di un </w:t>
      </w:r>
      <w:r w:rsidR="00680DD2" w:rsidRPr="00A83F20">
        <w:t xml:space="preserve">apposito </w:t>
      </w:r>
      <w:r w:rsidR="0073426F" w:rsidRPr="00A83F20">
        <w:t>atto</w:t>
      </w:r>
      <w:r w:rsidR="00612DEA" w:rsidRPr="00A83F20">
        <w:t xml:space="preserve"> che formalizza l’ammissione</w:t>
      </w:r>
      <w:r w:rsidR="009704F5" w:rsidRPr="00A83F20">
        <w:t xml:space="preserve"> al finanziamento. La concessione del contributo è quindi pubblicata sul sito </w:t>
      </w:r>
      <w:r w:rsidR="009704F5" w:rsidRPr="00A83F20">
        <w:lastRenderedPageBreak/>
        <w:t>istituzionale della Regione e sar</w:t>
      </w:r>
      <w:r w:rsidR="000F5BB4" w:rsidRPr="00A83F20">
        <w:t>à comunicata, via pec</w:t>
      </w:r>
      <w:r w:rsidR="009A18BA" w:rsidRPr="00A83F20">
        <w:t>/posta raccomandata</w:t>
      </w:r>
      <w:r w:rsidR="000F5BB4" w:rsidRPr="00A83F20">
        <w:t>, al soggetto ammesso</w:t>
      </w:r>
      <w:r w:rsidR="009704F5" w:rsidRPr="00A83F20">
        <w:t xml:space="preserve"> a finanziamento.</w:t>
      </w:r>
    </w:p>
    <w:p w14:paraId="4A753ECB" w14:textId="77777777" w:rsidR="000A2BBD" w:rsidRPr="00A83F20" w:rsidRDefault="000A2BBD" w:rsidP="00C65CC7"/>
    <w:p w14:paraId="150867AC" w14:textId="3980EB6B" w:rsidR="00CE0A59" w:rsidRDefault="00F663C5" w:rsidP="00C65CC7">
      <w:pPr>
        <w:pStyle w:val="Titolo1"/>
        <w:rPr>
          <w:lang w:val="it-IT"/>
        </w:rPr>
      </w:pPr>
      <w:bookmarkStart w:id="11" w:name="_Toc534206493"/>
      <w:r>
        <w:rPr>
          <w:lang w:val="it-IT"/>
        </w:rPr>
        <w:t>Art.</w:t>
      </w:r>
      <w:r w:rsidR="00080323" w:rsidRPr="00C65CC7">
        <w:rPr>
          <w:lang w:val="it-IT"/>
        </w:rPr>
        <w:t xml:space="preserve"> </w:t>
      </w:r>
      <w:r w:rsidR="00C11C0E" w:rsidRPr="00C65CC7">
        <w:rPr>
          <w:lang w:val="it-IT"/>
        </w:rPr>
        <w:t>6</w:t>
      </w:r>
    </w:p>
    <w:p w14:paraId="10FA0689" w14:textId="632C96DB" w:rsidR="00B95F27" w:rsidRPr="00E86851" w:rsidRDefault="00CE0A59" w:rsidP="00C65CC7">
      <w:pPr>
        <w:pStyle w:val="Titolo1"/>
        <w:rPr>
          <w:i/>
          <w:lang w:val="it-IT"/>
        </w:rPr>
      </w:pPr>
      <w:r w:rsidRPr="00E86851">
        <w:rPr>
          <w:i/>
          <w:lang w:val="it-IT"/>
        </w:rPr>
        <w:t>(</w:t>
      </w:r>
      <w:r w:rsidR="00197FB9" w:rsidRPr="00E86851">
        <w:rPr>
          <w:i/>
          <w:lang w:val="it-IT"/>
        </w:rPr>
        <w:t xml:space="preserve">Modalità di </w:t>
      </w:r>
      <w:r w:rsidR="001F6C41" w:rsidRPr="00E86851">
        <w:rPr>
          <w:i/>
          <w:lang w:val="it-IT"/>
        </w:rPr>
        <w:t xml:space="preserve">erogazione del </w:t>
      </w:r>
      <w:r w:rsidR="003F558E" w:rsidRPr="00E86851">
        <w:rPr>
          <w:i/>
          <w:lang w:val="it-IT"/>
        </w:rPr>
        <w:t>finanziamento</w:t>
      </w:r>
      <w:bookmarkEnd w:id="11"/>
      <w:r w:rsidRPr="00E86851">
        <w:rPr>
          <w:i/>
          <w:lang w:val="it-IT"/>
        </w:rPr>
        <w:t>)</w:t>
      </w:r>
    </w:p>
    <w:p w14:paraId="2993BD59" w14:textId="36068089" w:rsidR="00135A5E" w:rsidRPr="00C65CC7" w:rsidRDefault="00CE0A59" w:rsidP="00C65CC7">
      <w:r>
        <w:t xml:space="preserve">1. </w:t>
      </w:r>
      <w:r w:rsidR="00135A5E" w:rsidRPr="00C65CC7">
        <w:t xml:space="preserve">Con riferimento alle </w:t>
      </w:r>
      <w:r w:rsidR="005F3E34" w:rsidRPr="00C65CC7">
        <w:t>spese ammissibili</w:t>
      </w:r>
      <w:r w:rsidR="00135A5E" w:rsidRPr="00C65CC7">
        <w:t xml:space="preserve"> di cui all’art. 2, </w:t>
      </w:r>
      <w:r w:rsidR="002B0EF1" w:rsidRPr="00C65CC7">
        <w:t xml:space="preserve">sarà erogato </w:t>
      </w:r>
      <w:r w:rsidR="00135A5E" w:rsidRPr="00C65CC7">
        <w:t>il finanziamento</w:t>
      </w:r>
      <w:r w:rsidR="002B0EF1" w:rsidRPr="00C65CC7">
        <w:t xml:space="preserve"> per</w:t>
      </w:r>
      <w:r w:rsidR="00135A5E" w:rsidRPr="00C65CC7">
        <w:t>:</w:t>
      </w:r>
    </w:p>
    <w:p w14:paraId="7EEC1448" w14:textId="4145D0ED" w:rsidR="009050B8" w:rsidRPr="00C65CC7" w:rsidRDefault="009050B8" w:rsidP="00C65CC7">
      <w:pPr>
        <w:pStyle w:val="Paragrafoelenco"/>
        <w:numPr>
          <w:ilvl w:val="0"/>
          <w:numId w:val="70"/>
        </w:numPr>
      </w:pPr>
      <w:r w:rsidRPr="00C65CC7">
        <w:t xml:space="preserve">il rimborso del contributo </w:t>
      </w:r>
      <w:r w:rsidR="00135A5E" w:rsidRPr="00C65CC7">
        <w:t xml:space="preserve">relativo </w:t>
      </w:r>
      <w:r w:rsidRPr="00C65CC7">
        <w:t>all’iscrizione ai corsi ITS</w:t>
      </w:r>
      <w:r w:rsidR="001150C8" w:rsidRPr="00C65CC7">
        <w:t>, per il quale è</w:t>
      </w:r>
      <w:r w:rsidRPr="00C65CC7">
        <w:t xml:space="preserve"> previsto un voucher di importo massimo di 2.000,00 euro</w:t>
      </w:r>
      <w:r w:rsidR="00135A5E" w:rsidRPr="00C65CC7">
        <w:t>;</w:t>
      </w:r>
    </w:p>
    <w:p w14:paraId="43A53E77" w14:textId="40A43D7B" w:rsidR="00CE0A59" w:rsidRPr="00C65CC7" w:rsidRDefault="00135A5E" w:rsidP="00C65CC7">
      <w:pPr>
        <w:pStyle w:val="Paragrafoelenco"/>
        <w:numPr>
          <w:ilvl w:val="0"/>
          <w:numId w:val="70"/>
        </w:numPr>
      </w:pPr>
      <w:r w:rsidRPr="00C65CC7">
        <w:t xml:space="preserve">il </w:t>
      </w:r>
      <w:r w:rsidR="009050B8" w:rsidRPr="00C65CC7">
        <w:t>rimborso delle spese sostenute dal giovane per il viaggio, l’alloggio e il vitto per la frequentazione dei corsi in una regione diversa dalla propria residenza, parametrato sulla base dei costi previsti dal Regolamento Delegato (UE) 2017/90 della Commissione del 31 ottobre 2016</w:t>
      </w:r>
      <w:r w:rsidRPr="00C65CC7">
        <w:t>;</w:t>
      </w:r>
    </w:p>
    <w:p w14:paraId="3562625B" w14:textId="4B304E0D" w:rsidR="009050B8" w:rsidRPr="00C65CC7" w:rsidRDefault="00CF7A5D" w:rsidP="005B3B60">
      <w:pPr>
        <w:pStyle w:val="Paragrafoelenco"/>
        <w:numPr>
          <w:ilvl w:val="0"/>
          <w:numId w:val="70"/>
        </w:numPr>
      </w:pPr>
      <w:r>
        <w:t xml:space="preserve">l’erogazione di una </w:t>
      </w:r>
      <w:r w:rsidR="009050B8" w:rsidRPr="00C65CC7">
        <w:t>indennità di partecipazione del giovane durante il periodo di stage o di tirocinio curriculare come previsto dal corso ITS</w:t>
      </w:r>
      <w:r w:rsidR="001150C8" w:rsidRPr="00C65CC7">
        <w:t xml:space="preserve">, pari a </w:t>
      </w:r>
      <w:r w:rsidR="009050B8" w:rsidRPr="00C65CC7">
        <w:t>300,00 euro mensili al massimo per 6 mesi.</w:t>
      </w:r>
    </w:p>
    <w:p w14:paraId="22E9BBC9" w14:textId="46B2A294" w:rsidR="002B0EF1" w:rsidRPr="00C65CC7" w:rsidRDefault="009B3F19" w:rsidP="00C65CC7">
      <w:r>
        <w:t xml:space="preserve">2. </w:t>
      </w:r>
      <w:r w:rsidR="002B0EF1" w:rsidRPr="00C65CC7">
        <w:t>In particolare, l’</w:t>
      </w:r>
      <w:r w:rsidR="002B0EF1" w:rsidRPr="00C65CC7">
        <w:rPr>
          <w:b/>
        </w:rPr>
        <w:t>erogazione del voucher per l’iscrizione</w:t>
      </w:r>
      <w:r w:rsidR="002B0EF1" w:rsidRPr="00C65CC7">
        <w:t xml:space="preserve"> ai corsi ITS viene riconosciuta al termine di ciascun anno formativo/solare</w:t>
      </w:r>
      <w:r w:rsidR="00C07093" w:rsidRPr="00C65CC7">
        <w:t>/</w:t>
      </w:r>
      <w:r w:rsidR="008B0BF4" w:rsidRPr="00C65CC7">
        <w:t>altro</w:t>
      </w:r>
      <w:r w:rsidR="002B0EF1" w:rsidRPr="00C65CC7">
        <w:t xml:space="preserve">, </w:t>
      </w:r>
      <w:r w:rsidR="003E1373" w:rsidRPr="00C65CC7">
        <w:t>alle seguenti condizioni</w:t>
      </w:r>
      <w:r w:rsidR="002B0EF1" w:rsidRPr="00C65CC7">
        <w:t>:</w:t>
      </w:r>
    </w:p>
    <w:p w14:paraId="604B3B38" w14:textId="7B5F6B67" w:rsidR="002B0EF1" w:rsidRPr="00C65CC7" w:rsidRDefault="009F4B2A" w:rsidP="00C65CC7">
      <w:pPr>
        <w:pStyle w:val="Paragrafoelenco"/>
        <w:numPr>
          <w:ilvl w:val="0"/>
          <w:numId w:val="71"/>
        </w:numPr>
      </w:pPr>
      <w:r w:rsidRPr="00C65CC7">
        <w:t>in caso di f</w:t>
      </w:r>
      <w:r w:rsidR="002B0EF1" w:rsidRPr="00C65CC7">
        <w:t xml:space="preserve">requenza inferiore al </w:t>
      </w:r>
      <w:r w:rsidR="004A6E4D">
        <w:t>___</w:t>
      </w:r>
      <w:r w:rsidR="00D463BC" w:rsidRPr="00C65CC7">
        <w:t>%</w:t>
      </w:r>
      <w:r w:rsidR="002B0EF1" w:rsidRPr="00C65CC7">
        <w:t xml:space="preserve"> delle ore di </w:t>
      </w:r>
      <w:r w:rsidR="00D463BC" w:rsidRPr="00C65CC7">
        <w:t xml:space="preserve">corso previste </w:t>
      </w:r>
      <w:r w:rsidRPr="00C65CC7">
        <w:t>non verrà corrisposto alcun voucher;</w:t>
      </w:r>
    </w:p>
    <w:p w14:paraId="1363B41C" w14:textId="16A83932" w:rsidR="009F4B2A" w:rsidRPr="00C65CC7" w:rsidRDefault="009F4B2A" w:rsidP="00C65CC7">
      <w:pPr>
        <w:pStyle w:val="Paragrafoelenco"/>
        <w:numPr>
          <w:ilvl w:val="0"/>
          <w:numId w:val="71"/>
        </w:numPr>
      </w:pPr>
      <w:r w:rsidRPr="00C65CC7">
        <w:t xml:space="preserve">in caso di frequenza di almeno il </w:t>
      </w:r>
      <w:r w:rsidR="004A6E4D">
        <w:t>___</w:t>
      </w:r>
      <w:r w:rsidR="004A6E4D" w:rsidRPr="00C65CC7">
        <w:t xml:space="preserve"> </w:t>
      </w:r>
      <w:r w:rsidR="00D463BC" w:rsidRPr="00C65CC7">
        <w:t xml:space="preserve">% </w:t>
      </w:r>
      <w:r w:rsidRPr="00C65CC7">
        <w:t xml:space="preserve">delle ore di </w:t>
      </w:r>
      <w:r w:rsidR="00D463BC" w:rsidRPr="00C65CC7">
        <w:t xml:space="preserve">corso </w:t>
      </w:r>
      <w:r w:rsidRPr="00C65CC7">
        <w:t>previste sarà riconosciuto il 100% dell’importo del voucher.</w:t>
      </w:r>
    </w:p>
    <w:p w14:paraId="051DA74E" w14:textId="7C5E1BFF" w:rsidR="003C2862" w:rsidRPr="00C65CC7" w:rsidRDefault="009B3F19" w:rsidP="00C65CC7">
      <w:r>
        <w:t xml:space="preserve">3. </w:t>
      </w:r>
      <w:r w:rsidR="003C2862" w:rsidRPr="00C65CC7">
        <w:t>Ai fini</w:t>
      </w:r>
      <w:r w:rsidR="00A32B8E" w:rsidRPr="00C65CC7">
        <w:rPr>
          <w:bCs/>
        </w:rPr>
        <w:t xml:space="preserve"> </w:t>
      </w:r>
      <w:r w:rsidR="003C2862" w:rsidRPr="00C65CC7">
        <w:t>del rimborso</w:t>
      </w:r>
      <w:r w:rsidR="00EF4BCB" w:rsidRPr="00C65CC7">
        <w:rPr>
          <w:bCs/>
        </w:rPr>
        <w:t xml:space="preserve"> </w:t>
      </w:r>
      <w:r w:rsidR="003C2862" w:rsidRPr="00C65CC7">
        <w:t>il giovane deve presentare all/a _____________ la seguente documentazione:</w:t>
      </w:r>
    </w:p>
    <w:p w14:paraId="5843A2F9" w14:textId="7C6EE93E" w:rsidR="00CF7A5D" w:rsidRDefault="00CF7A5D" w:rsidP="00C65CC7">
      <w:pPr>
        <w:pStyle w:val="Paragrafoelenco"/>
        <w:numPr>
          <w:ilvl w:val="0"/>
          <w:numId w:val="69"/>
        </w:numPr>
      </w:pPr>
      <w:r>
        <w:t>attestato di frequenza;</w:t>
      </w:r>
    </w:p>
    <w:p w14:paraId="2EE5D1A0" w14:textId="4592E347" w:rsidR="00541EC9" w:rsidRPr="00C65CC7" w:rsidRDefault="009F4B2A" w:rsidP="00C65CC7">
      <w:pPr>
        <w:pStyle w:val="Paragrafoelenco"/>
        <w:numPr>
          <w:ilvl w:val="0"/>
          <w:numId w:val="69"/>
        </w:numPr>
        <w:rPr>
          <w:b/>
        </w:rPr>
      </w:pPr>
      <w:r w:rsidRPr="00C65CC7">
        <w:t>modulo di richiesta di pagamento del voucher</w:t>
      </w:r>
      <w:r w:rsidR="00D463BC" w:rsidRPr="00C65CC7">
        <w:t>,</w:t>
      </w:r>
      <w:r w:rsidRPr="00C65CC7">
        <w:t xml:space="preserve"> con allegata fotocopia del documento di identità in corso di validità del richiedente, autenticata ai sensi del DPR 445/2000</w:t>
      </w:r>
      <w:r w:rsidR="00541EC9" w:rsidRPr="00C65CC7">
        <w:t xml:space="preserve"> e documento attestante l’avvenuto versamento delle tasse di iscrizione</w:t>
      </w:r>
      <w:r w:rsidR="00CF7A5D">
        <w:t>.</w:t>
      </w:r>
    </w:p>
    <w:p w14:paraId="60B2CBE4" w14:textId="4164F6EE" w:rsidR="00A32B8E" w:rsidRPr="00C65CC7" w:rsidRDefault="009B3F19" w:rsidP="00C65CC7">
      <w:r>
        <w:t xml:space="preserve">4. </w:t>
      </w:r>
      <w:r w:rsidR="00253F5D" w:rsidRPr="00C65CC7">
        <w:t>I</w:t>
      </w:r>
      <w:r w:rsidR="002B0EF1" w:rsidRPr="00C65CC7">
        <w:t xml:space="preserve">l rimborso delle </w:t>
      </w:r>
      <w:r w:rsidR="002B0EF1" w:rsidRPr="00C65CC7">
        <w:rPr>
          <w:b/>
        </w:rPr>
        <w:t>spese sostenute dal giovane per il viaggio, l’alloggio e il vitto</w:t>
      </w:r>
      <w:r w:rsidR="002B0EF1" w:rsidRPr="00C65CC7">
        <w:t xml:space="preserve"> per la frequentazione dei corsi in una regione diversa dalla propria residenza, è parametrato sulla base dei costi previsti dal Regolamento Delegato (UE) 2017/90 della Commissione del 31 ottobre 2016</w:t>
      </w:r>
      <w:r w:rsidR="00335055" w:rsidRPr="00C65CC7">
        <w:t>, recepito</w:t>
      </w:r>
      <w:r w:rsidR="00EF4BCB" w:rsidRPr="00C65CC7">
        <w:t xml:space="preserve"> </w:t>
      </w:r>
      <w:r w:rsidR="00335055" w:rsidRPr="00C65CC7">
        <w:t>dall’Amministrazione regionale con Deliberazione della</w:t>
      </w:r>
      <w:r w:rsidR="00EF4BCB" w:rsidRPr="00C65CC7">
        <w:t xml:space="preserve"> </w:t>
      </w:r>
      <w:r w:rsidR="00335055" w:rsidRPr="00C65CC7">
        <w:t>Giunta n. _________________</w:t>
      </w:r>
      <w:r w:rsidR="003016AC" w:rsidRPr="00C65CC7">
        <w:t>.</w:t>
      </w:r>
    </w:p>
    <w:p w14:paraId="6D81338F" w14:textId="34B3AF38" w:rsidR="003E1373" w:rsidRPr="00C65CC7" w:rsidRDefault="009B3F19" w:rsidP="00C65CC7">
      <w:r>
        <w:t xml:space="preserve">5. </w:t>
      </w:r>
      <w:r w:rsidR="001150C8" w:rsidRPr="00C65CC7">
        <w:t>Pertanto l</w:t>
      </w:r>
      <w:r w:rsidR="003E1373" w:rsidRPr="00C65CC7">
        <w:t xml:space="preserve">e spese di viaggio, alloggio e vitto verranno rimborsate </w:t>
      </w:r>
      <w:r w:rsidR="00B868D3">
        <w:t>al giovane</w:t>
      </w:r>
      <w:r w:rsidR="00B868D3">
        <w:t xml:space="preserve"> </w:t>
      </w:r>
      <w:r w:rsidR="001150C8" w:rsidRPr="00C65CC7">
        <w:t xml:space="preserve">mediante un importo forfettario mensile </w:t>
      </w:r>
      <w:r w:rsidR="003E1373" w:rsidRPr="00C65CC7">
        <w:t>a condizione dell’effettiva frequenza all’attività</w:t>
      </w:r>
      <w:r w:rsidR="00614F20" w:rsidRPr="00C65CC7">
        <w:t xml:space="preserve"> formativa</w:t>
      </w:r>
      <w:r w:rsidR="003E1373" w:rsidRPr="00C65CC7">
        <w:t xml:space="preserve">, ossia </w:t>
      </w:r>
      <w:r w:rsidR="001150C8" w:rsidRPr="00C65CC7">
        <w:t>a fronte di a</w:t>
      </w:r>
      <w:r w:rsidR="00C65CC7">
        <w:t xml:space="preserve">lmeno il </w:t>
      </w:r>
      <w:r w:rsidR="00CF7A5D">
        <w:t>x</w:t>
      </w:r>
      <w:r w:rsidR="003E1373" w:rsidRPr="00C65CC7">
        <w:t xml:space="preserve">% delle presenze e solamente nel caso in cui le spese siano sostenute dal giovane. </w:t>
      </w:r>
      <w:r w:rsidR="00D463BC" w:rsidRPr="005B3B60">
        <w:t>A ogni modo</w:t>
      </w:r>
      <w:r w:rsidR="003E1373" w:rsidRPr="005B3B60">
        <w:t xml:space="preserve">, </w:t>
      </w:r>
      <w:r w:rsidR="000F04CD" w:rsidRPr="005B3B60">
        <w:t xml:space="preserve">al giovane è richiesta la conservazione della </w:t>
      </w:r>
      <w:r w:rsidR="003E1373" w:rsidRPr="005B3B60">
        <w:t xml:space="preserve">documentazione </w:t>
      </w:r>
      <w:r w:rsidR="000F04CD" w:rsidRPr="005B3B60">
        <w:t xml:space="preserve">attestante </w:t>
      </w:r>
      <w:r w:rsidR="003E1373" w:rsidRPr="005B3B60">
        <w:t xml:space="preserve">le spese effettivamente sostenute </w:t>
      </w:r>
      <w:r w:rsidR="003E1373" w:rsidRPr="00473AC9">
        <w:t>(b</w:t>
      </w:r>
      <w:r w:rsidR="003E1373" w:rsidRPr="00473AC9">
        <w:rPr>
          <w:bCs/>
        </w:rPr>
        <w:t>onifici bancari/postali</w:t>
      </w:r>
      <w:r w:rsidR="003E1373" w:rsidRPr="00473AC9">
        <w:t>/altro</w:t>
      </w:r>
      <w:r w:rsidR="003E1373" w:rsidRPr="00473AC9">
        <w:rPr>
          <w:bCs/>
        </w:rPr>
        <w:t xml:space="preserve"> attestanti l’avvenuto pagamento; nel caso in cui il </w:t>
      </w:r>
      <w:r w:rsidR="003E1373" w:rsidRPr="00473AC9">
        <w:t>giovane</w:t>
      </w:r>
      <w:r w:rsidR="003E1373" w:rsidRPr="00473AC9">
        <w:rPr>
          <w:bCs/>
        </w:rPr>
        <w:t xml:space="preserve"> non possieda un conto corrente è ammesso il pagamento tramite assegno circolare corredato della quietanza rilasciata dal tirocinante</w:t>
      </w:r>
      <w:r w:rsidR="00614F20" w:rsidRPr="00473AC9">
        <w:t xml:space="preserve">; scontrini/ricevute relative alle spese per vitto; titoli di viaggio relativi alle spese di </w:t>
      </w:r>
      <w:r w:rsidR="001150C8" w:rsidRPr="00473AC9">
        <w:t>trasferimento</w:t>
      </w:r>
      <w:r w:rsidR="003E1373" w:rsidRPr="00473AC9">
        <w:t>).</w:t>
      </w:r>
      <w:r w:rsidR="003E1373" w:rsidRPr="00C65CC7">
        <w:t xml:space="preserve"> </w:t>
      </w:r>
    </w:p>
    <w:p w14:paraId="3C9253EC" w14:textId="6C55D95A" w:rsidR="003016AC" w:rsidRPr="00C65CC7" w:rsidRDefault="009B3F19" w:rsidP="00C65CC7">
      <w:r>
        <w:rPr>
          <w:bCs/>
        </w:rPr>
        <w:lastRenderedPageBreak/>
        <w:t xml:space="preserve">6. </w:t>
      </w:r>
      <w:r w:rsidR="003016AC" w:rsidRPr="00C65CC7">
        <w:rPr>
          <w:bCs/>
        </w:rPr>
        <w:t>Ai fini del rimborso</w:t>
      </w:r>
      <w:r w:rsidR="003016AC" w:rsidRPr="00C65CC7">
        <w:t xml:space="preserve"> </w:t>
      </w:r>
      <w:r w:rsidR="00B868D3">
        <w:t>il giovane</w:t>
      </w:r>
      <w:r w:rsidR="003016AC" w:rsidRPr="00C65CC7">
        <w:t>, a dimostrazione dell</w:t>
      </w:r>
      <w:r w:rsidR="003E1373" w:rsidRPr="00C65CC7">
        <w:t>’effettivo</w:t>
      </w:r>
      <w:r w:rsidR="003016AC" w:rsidRPr="00C65CC7">
        <w:t xml:space="preserve"> svolgimento dell’attività formativa, deve presentare all/a _____________ la seguente documentazione:</w:t>
      </w:r>
    </w:p>
    <w:p w14:paraId="75CAA9B4" w14:textId="023C5C93" w:rsidR="00CF7A5D" w:rsidRDefault="007760B9" w:rsidP="00C65CC7">
      <w:pPr>
        <w:pStyle w:val="Paragrafoelenco"/>
        <w:numPr>
          <w:ilvl w:val="1"/>
          <w:numId w:val="67"/>
        </w:numPr>
        <w:ind w:left="709"/>
      </w:pPr>
      <w:r w:rsidRPr="00C65CC7">
        <w:t xml:space="preserve">registro delle presenze </w:t>
      </w:r>
      <w:r w:rsidR="007F3841">
        <w:t xml:space="preserve">debitamente vidimato, compilato e sottoscritto </w:t>
      </w:r>
      <w:r w:rsidRPr="00C65CC7">
        <w:t>comprovante l</w:t>
      </w:r>
      <w:r w:rsidR="000F04CD" w:rsidRPr="00C65CC7">
        <w:t>a</w:t>
      </w:r>
      <w:r w:rsidRPr="00C65CC7">
        <w:t xml:space="preserve"> </w:t>
      </w:r>
      <w:r w:rsidR="000F04CD" w:rsidRPr="00C65CC7">
        <w:t>partecipazione</w:t>
      </w:r>
      <w:r w:rsidR="007F3841">
        <w:t xml:space="preserve"> dei giovani</w:t>
      </w:r>
      <w:r w:rsidR="000F04CD" w:rsidRPr="00C65CC7">
        <w:t xml:space="preserve"> al corso</w:t>
      </w:r>
      <w:r w:rsidR="00CF7A5D">
        <w:t>;</w:t>
      </w:r>
    </w:p>
    <w:p w14:paraId="0A96671E" w14:textId="5D98F873" w:rsidR="007760B9" w:rsidRPr="00C65CC7" w:rsidRDefault="00CF7A5D" w:rsidP="00C65CC7">
      <w:pPr>
        <w:pStyle w:val="Paragrafoelenco"/>
        <w:numPr>
          <w:ilvl w:val="1"/>
          <w:numId w:val="67"/>
        </w:numPr>
        <w:ind w:left="709"/>
      </w:pPr>
      <w:r>
        <w:t xml:space="preserve">dichiarazione di sostenimento dei costi di viaggio, vitto e alloggio resa da parte del giovane ai sensi del </w:t>
      </w:r>
      <w:r w:rsidRPr="00D44D23">
        <w:t>DPR 445/2000</w:t>
      </w:r>
      <w:r>
        <w:t>.</w:t>
      </w:r>
    </w:p>
    <w:p w14:paraId="3465E540" w14:textId="5C659E36" w:rsidR="00DA2C7F" w:rsidRPr="00C65CC7" w:rsidRDefault="009B3F19" w:rsidP="00C65CC7">
      <w:r>
        <w:t xml:space="preserve">7. </w:t>
      </w:r>
      <w:r w:rsidR="001150C8" w:rsidRPr="00C65CC7">
        <w:t>Per l</w:t>
      </w:r>
      <w:r w:rsidR="002B0EF1" w:rsidRPr="00C65CC7">
        <w:t>’</w:t>
      </w:r>
      <w:r w:rsidR="002B0EF1" w:rsidRPr="00C65CC7">
        <w:rPr>
          <w:b/>
        </w:rPr>
        <w:t xml:space="preserve">indennità di </w:t>
      </w:r>
      <w:r w:rsidR="00DA2C7F" w:rsidRPr="00C65CC7">
        <w:rPr>
          <w:b/>
        </w:rPr>
        <w:t>p</w:t>
      </w:r>
      <w:r w:rsidR="002B0EF1" w:rsidRPr="00C65CC7">
        <w:rPr>
          <w:b/>
        </w:rPr>
        <w:t>artecipazione</w:t>
      </w:r>
      <w:r w:rsidR="002B0EF1" w:rsidRPr="00C65CC7">
        <w:t xml:space="preserve"> del giovane durante il </w:t>
      </w:r>
      <w:r w:rsidR="00DA2C7F" w:rsidRPr="00C65CC7">
        <w:t xml:space="preserve">periodo </w:t>
      </w:r>
      <w:r w:rsidR="002B0EF1" w:rsidRPr="00C65CC7">
        <w:t>di stage o di tirocinio curriculare</w:t>
      </w:r>
      <w:r w:rsidR="001150C8" w:rsidRPr="00C65CC7">
        <w:t>,</w:t>
      </w:r>
      <w:r w:rsidR="002B0EF1" w:rsidRPr="00C65CC7">
        <w:t xml:space="preserve"> come previsto</w:t>
      </w:r>
      <w:r w:rsidR="00DA2C7F" w:rsidRPr="00C65CC7">
        <w:t xml:space="preserve"> </w:t>
      </w:r>
      <w:r w:rsidR="002B0EF1" w:rsidRPr="00C65CC7">
        <w:t>dal corso ITS</w:t>
      </w:r>
      <w:r w:rsidR="001150C8" w:rsidRPr="00C65CC7">
        <w:t>,</w:t>
      </w:r>
      <w:r w:rsidR="002B0EF1" w:rsidRPr="00C65CC7">
        <w:t xml:space="preserve"> </w:t>
      </w:r>
      <w:r w:rsidR="001150C8" w:rsidRPr="00C65CC7">
        <w:t xml:space="preserve">viene riconosciuto </w:t>
      </w:r>
      <w:r w:rsidR="002B0EF1" w:rsidRPr="00C65CC7">
        <w:t>un rimborso pari a 300,00 euro mensili al massimo per 6 mesi</w:t>
      </w:r>
      <w:r w:rsidR="00DA2C7F" w:rsidRPr="00C65CC7">
        <w:t>.</w:t>
      </w:r>
    </w:p>
    <w:p w14:paraId="47D57D7A" w14:textId="12CF81E4" w:rsidR="009D7779" w:rsidRPr="00C65CC7" w:rsidRDefault="009B3F19" w:rsidP="00C65CC7">
      <w:r>
        <w:t xml:space="preserve">8. </w:t>
      </w:r>
      <w:r w:rsidR="009D7779" w:rsidRPr="00C65CC7">
        <w:t xml:space="preserve">Ai fini del rimborso </w:t>
      </w:r>
      <w:r w:rsidR="00A94013">
        <w:t>l’ITS</w:t>
      </w:r>
      <w:r w:rsidR="009D7779" w:rsidRPr="00C65CC7">
        <w:t xml:space="preserve"> deve presentare all/a _____________ la seguente documentazione:</w:t>
      </w:r>
    </w:p>
    <w:p w14:paraId="6585BC38" w14:textId="2CE40A85" w:rsidR="009D7779" w:rsidRPr="00C65CC7" w:rsidRDefault="007760B9" w:rsidP="00C65CC7">
      <w:pPr>
        <w:pStyle w:val="Paragrafoelenco"/>
        <w:numPr>
          <w:ilvl w:val="0"/>
          <w:numId w:val="66"/>
        </w:numPr>
      </w:pPr>
      <w:r w:rsidRPr="00C65CC7">
        <w:t>c</w:t>
      </w:r>
      <w:r w:rsidR="00E05A87" w:rsidRPr="00C65CC7">
        <w:t xml:space="preserve">opia del contratto </w:t>
      </w:r>
      <w:r w:rsidR="005B3B60">
        <w:t>d</w:t>
      </w:r>
      <w:r w:rsidR="00E05A87" w:rsidRPr="00C65CC7">
        <w:t xml:space="preserve">i stage/tirocinio (ove previsto) </w:t>
      </w:r>
      <w:r w:rsidRPr="00C65CC7">
        <w:t xml:space="preserve">sottoscritto con l’Ente ospitante </w:t>
      </w:r>
      <w:r w:rsidR="00E05A87" w:rsidRPr="00C65CC7">
        <w:t>o analoga documentazione;</w:t>
      </w:r>
    </w:p>
    <w:p w14:paraId="4BB1A2C1" w14:textId="54CF3D72" w:rsidR="00DA2C7F" w:rsidRPr="00C65CC7" w:rsidRDefault="007760B9" w:rsidP="00C65CC7">
      <w:pPr>
        <w:pStyle w:val="Paragrafoelenco"/>
        <w:numPr>
          <w:ilvl w:val="0"/>
          <w:numId w:val="66"/>
        </w:numPr>
      </w:pPr>
      <w:r w:rsidRPr="00C65CC7">
        <w:t>r</w:t>
      </w:r>
      <w:r w:rsidR="00E05A87" w:rsidRPr="00C65CC7">
        <w:t>egistro delle presenze o analoga documentazione sottoscritta dal soggetto ospitante</w:t>
      </w:r>
      <w:r w:rsidR="006350E1" w:rsidRPr="00C65CC7">
        <w:t>, comprovante le attività svolte.</w:t>
      </w:r>
    </w:p>
    <w:p w14:paraId="14C6DC54" w14:textId="348032A7" w:rsidR="00EE31CB" w:rsidRPr="00C65CC7" w:rsidRDefault="009B3F19" w:rsidP="00C65CC7">
      <w:r>
        <w:t xml:space="preserve">9. </w:t>
      </w:r>
      <w:r w:rsidR="00DA2C7F" w:rsidRPr="00C65CC7">
        <w:t>In generale, l</w:t>
      </w:r>
      <w:r w:rsidR="003E1373" w:rsidRPr="00C65CC7">
        <w:rPr>
          <w:bCs/>
        </w:rPr>
        <w:t>a documentazione per i</w:t>
      </w:r>
      <w:r w:rsidR="00C07093" w:rsidRPr="00C65CC7">
        <w:t>l</w:t>
      </w:r>
      <w:r w:rsidR="003E1373" w:rsidRPr="00C65CC7">
        <w:rPr>
          <w:bCs/>
        </w:rPr>
        <w:t xml:space="preserve"> rimbors</w:t>
      </w:r>
      <w:r w:rsidR="00C07093" w:rsidRPr="00C65CC7">
        <w:t xml:space="preserve">o del voucher per l’iscrizione ai corsi ITS viene presentata </w:t>
      </w:r>
      <w:r w:rsidR="001150C8" w:rsidRPr="00C65CC7">
        <w:rPr>
          <w:bCs/>
        </w:rPr>
        <w:t>alla Regione - _____________</w:t>
      </w:r>
      <w:r w:rsidR="001150C8" w:rsidRPr="00C65CC7">
        <w:t xml:space="preserve"> </w:t>
      </w:r>
      <w:r w:rsidR="00C07093" w:rsidRPr="00C65CC7">
        <w:t xml:space="preserve">al termine di ciascun anno formativo/solare/altro </w:t>
      </w:r>
      <w:r w:rsidR="003E1373" w:rsidRPr="00C65CC7">
        <w:rPr>
          <w:bCs/>
        </w:rPr>
        <w:t xml:space="preserve">a mano/mezzo raccomandata AR </w:t>
      </w:r>
      <w:r w:rsidR="008441F5" w:rsidRPr="00C65CC7">
        <w:t xml:space="preserve">entro il </w:t>
      </w:r>
      <w:r w:rsidR="003E1373" w:rsidRPr="00C65CC7">
        <w:rPr>
          <w:bCs/>
        </w:rPr>
        <w:t>mese</w:t>
      </w:r>
      <w:r w:rsidR="008441F5" w:rsidRPr="00C65CC7">
        <w:t>/altro</w:t>
      </w:r>
      <w:r w:rsidR="003E1373" w:rsidRPr="00C65CC7">
        <w:rPr>
          <w:bCs/>
        </w:rPr>
        <w:t xml:space="preserve"> successivo a quello</w:t>
      </w:r>
      <w:r w:rsidR="00DA2C7F" w:rsidRPr="00C65CC7">
        <w:t xml:space="preserve"> </w:t>
      </w:r>
      <w:r w:rsidR="003E1373" w:rsidRPr="00C65CC7">
        <w:rPr>
          <w:bCs/>
        </w:rPr>
        <w:t>di conclusione del primo anno formativo/solare</w:t>
      </w:r>
      <w:r w:rsidR="00EE31CB" w:rsidRPr="00C65CC7">
        <w:t xml:space="preserve">. L’invio dovrà recare sulla busta l’indicazione del mittente e la dicitura “PON IOG – Piano di Attuazione della Regione - Avviso Asse 1 Bis – Scheda 2 - </w:t>
      </w:r>
      <w:r w:rsidR="00EE31CB" w:rsidRPr="00C65CC7">
        <w:rPr>
          <w:i/>
        </w:rPr>
        <w:t>Richiesta assegnazione voucher</w:t>
      </w:r>
      <w:r w:rsidR="00EE31CB" w:rsidRPr="00C65CC7">
        <w:t>”.</w:t>
      </w:r>
    </w:p>
    <w:p w14:paraId="497AEB3A" w14:textId="0170A0D4" w:rsidR="008441F5" w:rsidRPr="00C65CC7" w:rsidRDefault="009B3F19" w:rsidP="00C65CC7">
      <w:r>
        <w:t xml:space="preserve">10. </w:t>
      </w:r>
      <w:r w:rsidR="008441F5" w:rsidRPr="00C65CC7">
        <w:t>Diversamente, l</w:t>
      </w:r>
      <w:r w:rsidR="008441F5" w:rsidRPr="00C65CC7">
        <w:rPr>
          <w:bCs/>
        </w:rPr>
        <w:t>a documentazione per i</w:t>
      </w:r>
      <w:r w:rsidR="008441F5" w:rsidRPr="00C65CC7">
        <w:t>l</w:t>
      </w:r>
      <w:r w:rsidR="008441F5" w:rsidRPr="00C65CC7">
        <w:rPr>
          <w:bCs/>
        </w:rPr>
        <w:t xml:space="preserve"> rimbors</w:t>
      </w:r>
      <w:r w:rsidR="008441F5" w:rsidRPr="00C65CC7">
        <w:t>o delle spese di vitto, alloggio, viaggio e dell’i</w:t>
      </w:r>
      <w:r w:rsidR="00EE31CB" w:rsidRPr="00C65CC7">
        <w:t>n</w:t>
      </w:r>
      <w:r w:rsidR="008441F5" w:rsidRPr="00C65CC7">
        <w:t>dennità di partecipazione allo stage/tirocinio viene presentata o</w:t>
      </w:r>
      <w:r w:rsidR="003E1373" w:rsidRPr="00C65CC7">
        <w:t>gni mese/altro</w:t>
      </w:r>
      <w:r w:rsidR="008441F5" w:rsidRPr="00C65CC7">
        <w:t>. L’invio dovrà recare sulla busta l’indicazione del mittente e la dicitura “PON IOG – Piano di Attuazione della Regione - Avviso Asse 1</w:t>
      </w:r>
      <w:r w:rsidR="00CF7A5D">
        <w:t>bis</w:t>
      </w:r>
      <w:r w:rsidR="008441F5" w:rsidRPr="00C65CC7">
        <w:t xml:space="preserve"> – Scheda 2 - </w:t>
      </w:r>
      <w:r w:rsidR="008441F5" w:rsidRPr="00C65CC7">
        <w:rPr>
          <w:i/>
        </w:rPr>
        <w:t xml:space="preserve">Richiesta </w:t>
      </w:r>
      <w:r w:rsidR="00EE31CB" w:rsidRPr="00C65CC7">
        <w:rPr>
          <w:i/>
        </w:rPr>
        <w:t>rimborso</w:t>
      </w:r>
      <w:r w:rsidR="001039F4" w:rsidRPr="00C65CC7">
        <w:rPr>
          <w:i/>
        </w:rPr>
        <w:t xml:space="preserve"> mensile</w:t>
      </w:r>
      <w:r w:rsidR="008441F5" w:rsidRPr="00C65CC7">
        <w:t>”.</w:t>
      </w:r>
    </w:p>
    <w:p w14:paraId="3234B0BA" w14:textId="58D698F1" w:rsidR="00286AE0" w:rsidRPr="00C65CC7" w:rsidRDefault="009B3F19" w:rsidP="00C65CC7">
      <w:r>
        <w:t xml:space="preserve">11. </w:t>
      </w:r>
      <w:r w:rsidR="008441F5" w:rsidRPr="00C65CC7">
        <w:t>C</w:t>
      </w:r>
      <w:r w:rsidR="003E1373" w:rsidRPr="00C65CC7">
        <w:t>on riferimento alle domande pervenute</w:t>
      </w:r>
      <w:r w:rsidR="00DA2C7F" w:rsidRPr="00C65CC7">
        <w:t xml:space="preserve"> </w:t>
      </w:r>
      <w:r w:rsidR="003E1373" w:rsidRPr="00C65CC7">
        <w:t xml:space="preserve">entro </w:t>
      </w:r>
      <w:r w:rsidR="008441F5" w:rsidRPr="00C65CC7">
        <w:t>le rispettive scadenze</w:t>
      </w:r>
      <w:r w:rsidR="003E1373" w:rsidRPr="00C65CC7">
        <w:t>, la</w:t>
      </w:r>
      <w:r w:rsidR="00DA2C7F" w:rsidRPr="00C65CC7">
        <w:t xml:space="preserve"> </w:t>
      </w:r>
      <w:r w:rsidR="003E1373" w:rsidRPr="00C65CC7">
        <w:t>Regione determina l’ammissibilità delle stesse</w:t>
      </w:r>
      <w:r w:rsidR="00DA2C7F" w:rsidRPr="00C65CC7">
        <w:t xml:space="preserve"> </w:t>
      </w:r>
      <w:r w:rsidR="003E1373" w:rsidRPr="00C65CC7">
        <w:t>con riferimento a quanto</w:t>
      </w:r>
      <w:r w:rsidR="00DA2C7F" w:rsidRPr="00C65CC7">
        <w:t xml:space="preserve"> </w:t>
      </w:r>
      <w:r w:rsidR="003E1373" w:rsidRPr="00C65CC7">
        <w:t>previsto dal presente avviso</w:t>
      </w:r>
      <w:r w:rsidR="008441F5" w:rsidRPr="00C65CC7">
        <w:t xml:space="preserve"> e, </w:t>
      </w:r>
      <w:r w:rsidR="00286AE0" w:rsidRPr="00C65CC7">
        <w:t>a seguito dei controlli effettuati sulle domande di rimborso, comunica l’esito positivo e procede all’erogazione</w:t>
      </w:r>
      <w:r w:rsidR="008B0BF4" w:rsidRPr="00C65CC7">
        <w:t xml:space="preserve"> al destinatario.</w:t>
      </w:r>
    </w:p>
    <w:p w14:paraId="5A6AE161" w14:textId="72A4CEB3" w:rsidR="00A83004" w:rsidRPr="00C65CC7" w:rsidRDefault="009B3F19" w:rsidP="00C65CC7">
      <w:r>
        <w:rPr>
          <w:bCs/>
        </w:rPr>
        <w:t xml:space="preserve">12. </w:t>
      </w:r>
      <w:r w:rsidR="00A83004" w:rsidRPr="00C65CC7">
        <w:rPr>
          <w:bCs/>
        </w:rPr>
        <w:t>In caso di carenza o irregolarità sanabile della documentazione probatoria, l’Amministrazione, per una sola volta</w:t>
      </w:r>
      <w:r w:rsidR="00A83004" w:rsidRPr="00C65CC7">
        <w:t>/altro</w:t>
      </w:r>
      <w:r w:rsidR="00A83004" w:rsidRPr="00C65CC7">
        <w:rPr>
          <w:bCs/>
        </w:rPr>
        <w:t xml:space="preserve">, richiederà le necessarie integrazioni al soggetto ospitante, assegnando un termine non inferiore a </w:t>
      </w:r>
      <w:r w:rsidR="008C0847" w:rsidRPr="00A83F20">
        <w:t>__________</w:t>
      </w:r>
      <w:r w:rsidR="00A83004" w:rsidRPr="00C65CC7">
        <w:rPr>
          <w:bCs/>
        </w:rPr>
        <w:t xml:space="preserve"> giorni per l</w:t>
      </w:r>
      <w:r w:rsidR="00CF7A5D">
        <w:rPr>
          <w:bCs/>
        </w:rPr>
        <w:t>’</w:t>
      </w:r>
      <w:r w:rsidR="00A83004" w:rsidRPr="00C65CC7">
        <w:rPr>
          <w:bCs/>
        </w:rPr>
        <w:t>adempimento; trascorso tale termine si procederà alla verifica della documentazione pervenuta.</w:t>
      </w:r>
    </w:p>
    <w:p w14:paraId="62A4CC89" w14:textId="77777777" w:rsidR="00D16395" w:rsidRPr="00A83F20" w:rsidRDefault="00D16395" w:rsidP="00C65CC7"/>
    <w:p w14:paraId="568FD49C" w14:textId="3DB6C665" w:rsidR="009B3F19" w:rsidRDefault="00F663C5" w:rsidP="00C65CC7">
      <w:pPr>
        <w:pStyle w:val="Titolo1"/>
        <w:rPr>
          <w:lang w:val="it-IT"/>
        </w:rPr>
      </w:pPr>
      <w:bookmarkStart w:id="12" w:name="_Toc534206494"/>
      <w:r>
        <w:rPr>
          <w:lang w:val="it-IT"/>
        </w:rPr>
        <w:t>Art.</w:t>
      </w:r>
      <w:r w:rsidR="00E910E8" w:rsidRPr="00C65CC7">
        <w:rPr>
          <w:lang w:val="it-IT"/>
        </w:rPr>
        <w:t xml:space="preserve"> </w:t>
      </w:r>
      <w:r w:rsidR="00C11C0E" w:rsidRPr="00C65CC7">
        <w:rPr>
          <w:lang w:val="it-IT"/>
        </w:rPr>
        <w:t>7</w:t>
      </w:r>
    </w:p>
    <w:p w14:paraId="37BC3015" w14:textId="387D6AEF" w:rsidR="00DA727E" w:rsidRPr="00C65CC7" w:rsidRDefault="006C0FBB" w:rsidP="00C65CC7">
      <w:pPr>
        <w:pStyle w:val="Titolo1"/>
        <w:rPr>
          <w:lang w:val="it-IT"/>
        </w:rPr>
      </w:pPr>
      <w:r w:rsidRPr="00C65CC7">
        <w:rPr>
          <w:lang w:val="it-IT"/>
        </w:rPr>
        <w:t xml:space="preserve"> </w:t>
      </w:r>
      <w:r w:rsidR="009B3F19">
        <w:rPr>
          <w:lang w:val="it-IT"/>
        </w:rPr>
        <w:t>(</w:t>
      </w:r>
      <w:r w:rsidR="00B95F27" w:rsidRPr="005B3B60">
        <w:rPr>
          <w:i/>
          <w:lang w:val="it-IT"/>
        </w:rPr>
        <w:t>Risorse finanziarie disponibili</w:t>
      </w:r>
      <w:bookmarkEnd w:id="12"/>
      <w:r w:rsidR="009B3F19">
        <w:rPr>
          <w:lang w:val="it-IT"/>
        </w:rPr>
        <w:t>)</w:t>
      </w:r>
    </w:p>
    <w:p w14:paraId="43B50E8A" w14:textId="5DCB2737" w:rsidR="00B4195F" w:rsidRPr="00A83F20" w:rsidRDefault="009B3F19" w:rsidP="00C65CC7">
      <w:r>
        <w:t xml:space="preserve">1. </w:t>
      </w:r>
      <w:r w:rsidR="00C916AA" w:rsidRPr="00A83F20">
        <w:t>Per l’erogazione dei contributi previsti all’art. 2, l</w:t>
      </w:r>
      <w:r w:rsidR="00B4195F" w:rsidRPr="00A83F20">
        <w:t xml:space="preserve">a </w:t>
      </w:r>
      <w:r w:rsidR="00C916AA" w:rsidRPr="00A83F20">
        <w:t>Regione _________________</w:t>
      </w:r>
      <w:r w:rsidR="004F47D9" w:rsidRPr="00A83F20">
        <w:t xml:space="preserve"> </w:t>
      </w:r>
      <w:r w:rsidR="00C916AA" w:rsidRPr="00A83F20">
        <w:t xml:space="preserve">ha una dotazione finanziaria pari a € _______________________ a valere sui fondi stanziati sul PON IOG, </w:t>
      </w:r>
      <w:r w:rsidR="00680DD2" w:rsidRPr="00A83F20">
        <w:t xml:space="preserve">Asse 1 </w:t>
      </w:r>
      <w:r>
        <w:t>b</w:t>
      </w:r>
      <w:r w:rsidRPr="00A83F20">
        <w:t xml:space="preserve">is </w:t>
      </w:r>
      <w:r w:rsidR="004F47D9" w:rsidRPr="00A83F20">
        <w:t>– Scheda 2</w:t>
      </w:r>
      <w:r w:rsidR="00C916AA" w:rsidRPr="00A83F20">
        <w:t>.</w:t>
      </w:r>
    </w:p>
    <w:p w14:paraId="6C0A06A9" w14:textId="68DF54DF" w:rsidR="00C916AA" w:rsidRPr="00A83F20" w:rsidRDefault="009B3F19" w:rsidP="00C65CC7">
      <w:r>
        <w:lastRenderedPageBreak/>
        <w:t xml:space="preserve">2. </w:t>
      </w:r>
      <w:r w:rsidR="00187966" w:rsidRPr="00C65CC7">
        <w:t>La Regione</w:t>
      </w:r>
      <w:r w:rsidR="003E09DB">
        <w:t>, in funzione dell’andamento della misura,</w:t>
      </w:r>
      <w:r w:rsidR="00187966" w:rsidRPr="00C65CC7">
        <w:t xml:space="preserve"> si riserva </w:t>
      </w:r>
      <w:r w:rsidR="00C916AA" w:rsidRPr="00C65CC7">
        <w:t xml:space="preserve">la facoltà di </w:t>
      </w:r>
      <w:r w:rsidR="003E09DB">
        <w:t xml:space="preserve">modificare, in incremento o in decremento, </w:t>
      </w:r>
      <w:r w:rsidR="00C916AA" w:rsidRPr="00C65CC7">
        <w:t xml:space="preserve">la dotazione </w:t>
      </w:r>
      <w:r w:rsidR="00187966" w:rsidRPr="00C65CC7">
        <w:t>del presente Avviso</w:t>
      </w:r>
      <w:r w:rsidR="003E09DB">
        <w:t>.</w:t>
      </w:r>
    </w:p>
    <w:p w14:paraId="6568342E" w14:textId="6489686A" w:rsidR="00182999" w:rsidRPr="00A83F20" w:rsidRDefault="00182999" w:rsidP="00C65CC7"/>
    <w:p w14:paraId="5AC7E2A0" w14:textId="2937525F" w:rsidR="009B3F19" w:rsidRDefault="00F663C5" w:rsidP="00C65CC7">
      <w:pPr>
        <w:pStyle w:val="Titolo1"/>
        <w:rPr>
          <w:lang w:val="it-IT"/>
        </w:rPr>
      </w:pPr>
      <w:bookmarkStart w:id="13" w:name="_Toc534206495"/>
      <w:r>
        <w:rPr>
          <w:lang w:val="it-IT"/>
        </w:rPr>
        <w:t>Art.</w:t>
      </w:r>
      <w:r w:rsidR="00E910E8" w:rsidRPr="00C65CC7">
        <w:rPr>
          <w:lang w:val="it-IT"/>
        </w:rPr>
        <w:t xml:space="preserve"> </w:t>
      </w:r>
      <w:r w:rsidR="00C11C0E" w:rsidRPr="00C65CC7">
        <w:rPr>
          <w:lang w:val="it-IT"/>
        </w:rPr>
        <w:t>8</w:t>
      </w:r>
    </w:p>
    <w:p w14:paraId="7C18F335" w14:textId="4A5FC9B9" w:rsidR="00652532" w:rsidRPr="00C65CC7" w:rsidRDefault="00330BE3" w:rsidP="00C65CC7">
      <w:pPr>
        <w:pStyle w:val="Titolo1"/>
        <w:rPr>
          <w:lang w:val="it-IT"/>
        </w:rPr>
      </w:pPr>
      <w:r w:rsidRPr="00C65CC7">
        <w:rPr>
          <w:lang w:val="it-IT"/>
        </w:rPr>
        <w:t xml:space="preserve"> </w:t>
      </w:r>
      <w:r w:rsidR="009B3F19">
        <w:rPr>
          <w:lang w:val="it-IT"/>
        </w:rPr>
        <w:t>(</w:t>
      </w:r>
      <w:r w:rsidRPr="005B3B60">
        <w:rPr>
          <w:i/>
        </w:rPr>
        <w:t>Trattamento</w:t>
      </w:r>
      <w:r w:rsidRPr="005B3B60">
        <w:rPr>
          <w:i/>
          <w:lang w:val="it-IT"/>
        </w:rPr>
        <w:t xml:space="preserve"> dei dati personali</w:t>
      </w:r>
      <w:bookmarkEnd w:id="13"/>
      <w:r w:rsidR="009B3F19">
        <w:rPr>
          <w:lang w:val="it-IT"/>
        </w:rPr>
        <w:t>)</w:t>
      </w:r>
    </w:p>
    <w:p w14:paraId="599CE047" w14:textId="77777777" w:rsidR="009B3F19" w:rsidRPr="009B3F19" w:rsidRDefault="009B3F19" w:rsidP="009B3F19">
      <w:pPr>
        <w:rPr>
          <w:b/>
        </w:rPr>
      </w:pPr>
      <w:r w:rsidRPr="009B3F19">
        <w:t>1. I dati richiesti dal presente Avviso saranno utilizzati esclusivamente per le finalità previste dall’Avviso stesso e saranno conservati per il periodo di tempo necessario per il conseguimento delle finalità per le quali sono raccolti e trattati e con modalità atte a garantire la sicurezza e la riservatezza dei dati medesimi ed ogni altro diritto spettante all’interessato ai sensi e per gli effetti di cui al Regolamento UE 2016/679 e del D.Lgs. n. 196/2003.</w:t>
      </w:r>
    </w:p>
    <w:p w14:paraId="463B1569" w14:textId="42609CBD" w:rsidR="00330BE3" w:rsidRPr="00A83F20" w:rsidRDefault="009B3F19" w:rsidP="00C65CC7">
      <w:r>
        <w:t>2. I</w:t>
      </w:r>
      <w:r w:rsidR="00330BE3" w:rsidRPr="00A83F20">
        <w:t>l trattamento sarà svolto in forma automatizzata e/o manuale, nel rispetto di quanto previsto dall’art. 32 del GDPR 2016/679 e dall’Allegato B del D.Lgs.</w:t>
      </w:r>
      <w:r>
        <w:t xml:space="preserve"> n. </w:t>
      </w:r>
      <w:r w:rsidR="00330BE3" w:rsidRPr="00A83F20">
        <w:t>196/2003 (artt. 33-36 del Codice) in materia di misure di sicurezza, ad opera di soggetti appositamente incaricati e in ottemperanza a quanto previsto dagli art. 29 GDPR 2016/ 679.</w:t>
      </w:r>
    </w:p>
    <w:p w14:paraId="63B138C8" w14:textId="02D1C5E8" w:rsidR="00330BE3" w:rsidRPr="00A83F20" w:rsidRDefault="009B3F19" w:rsidP="00C65CC7">
      <w:r>
        <w:t xml:space="preserve">3. </w:t>
      </w:r>
      <w:r w:rsidR="00330BE3" w:rsidRPr="00A83F20">
        <w:t>L’interessato potrà esercitare i suoi diritti ai sensi degli artt.15 e seguenti del Regolamento UE 2016/679 e artt. 7 e seguenti del D</w:t>
      </w:r>
      <w:r w:rsidR="005B3B60">
        <w:t>ecreto</w:t>
      </w:r>
      <w:r w:rsidR="007B7428">
        <w:t xml:space="preserve"> </w:t>
      </w:r>
      <w:r w:rsidR="00065E86">
        <w:t>L</w:t>
      </w:r>
      <w:r w:rsidR="007B7428">
        <w:t>egislativo</w:t>
      </w:r>
      <w:r w:rsidR="00330BE3" w:rsidRPr="00A83F20">
        <w:t xml:space="preserve"> </w:t>
      </w:r>
      <w:r>
        <w:t xml:space="preserve">n. </w:t>
      </w:r>
      <w:r w:rsidR="00330BE3" w:rsidRPr="00A83F20">
        <w:t>196/2003. Il Titolare del Trattamento è la Regione____________.</w:t>
      </w:r>
    </w:p>
    <w:p w14:paraId="30CF894D" w14:textId="77777777" w:rsidR="00CB1BCA" w:rsidRPr="00A83F20" w:rsidRDefault="00CB1BCA" w:rsidP="00C65CC7"/>
    <w:p w14:paraId="00EE04E7" w14:textId="44A20649" w:rsidR="009B3F19" w:rsidRDefault="00F663C5" w:rsidP="00C65CC7">
      <w:pPr>
        <w:pStyle w:val="Titolo1"/>
        <w:rPr>
          <w:lang w:val="it-IT"/>
        </w:rPr>
      </w:pPr>
      <w:bookmarkStart w:id="14" w:name="_Toc534206496"/>
      <w:r>
        <w:rPr>
          <w:lang w:val="it-IT"/>
        </w:rPr>
        <w:t>Art.</w:t>
      </w:r>
      <w:r w:rsidR="00E910E8" w:rsidRPr="00C65CC7">
        <w:rPr>
          <w:lang w:val="it-IT"/>
        </w:rPr>
        <w:t xml:space="preserve"> </w:t>
      </w:r>
      <w:r w:rsidR="00C11C0E" w:rsidRPr="00C65CC7">
        <w:rPr>
          <w:lang w:val="it-IT"/>
        </w:rPr>
        <w:t>9</w:t>
      </w:r>
    </w:p>
    <w:p w14:paraId="28999E1B" w14:textId="16D7F06C" w:rsidR="00483653" w:rsidRPr="00C65CC7" w:rsidRDefault="009B3F19" w:rsidP="00C65CC7">
      <w:pPr>
        <w:pStyle w:val="Titolo1"/>
        <w:rPr>
          <w:lang w:val="it-IT"/>
        </w:rPr>
      </w:pPr>
      <w:r>
        <w:rPr>
          <w:lang w:val="it-IT"/>
        </w:rPr>
        <w:t>(</w:t>
      </w:r>
      <w:r w:rsidR="00AF3AF2" w:rsidRPr="005B3B60">
        <w:rPr>
          <w:i/>
          <w:lang w:val="it-IT"/>
        </w:rPr>
        <w:t>Indicazione del Foro competente</w:t>
      </w:r>
      <w:bookmarkEnd w:id="14"/>
      <w:r>
        <w:rPr>
          <w:lang w:val="it-IT"/>
        </w:rPr>
        <w:t>)</w:t>
      </w:r>
    </w:p>
    <w:p w14:paraId="2C73B364" w14:textId="752F17CD" w:rsidR="00AF3AF2" w:rsidRPr="00A83F20" w:rsidRDefault="009B3F19" w:rsidP="00C65CC7">
      <w:r>
        <w:t xml:space="preserve">1. </w:t>
      </w:r>
      <w:r w:rsidR="00AF3AF2" w:rsidRPr="00A83F20">
        <w:t>Per tutte le controversie che si dovessero verificare, si e</w:t>
      </w:r>
      <w:r w:rsidR="007B7428">
        <w:t>l</w:t>
      </w:r>
      <w:r w:rsidR="00065E86">
        <w:t>egge</w:t>
      </w:r>
      <w:r w:rsidR="00AF3AF2" w:rsidRPr="00A83F20">
        <w:t xml:space="preserve"> quale foro competente quello di _______.</w:t>
      </w:r>
    </w:p>
    <w:p w14:paraId="6DB5C749" w14:textId="70F9910C" w:rsidR="00AF3AF2" w:rsidRPr="00A83F20" w:rsidRDefault="00AF3AF2" w:rsidP="00C65CC7"/>
    <w:p w14:paraId="07D5CFB1" w14:textId="2AB118FF" w:rsidR="009B3F19" w:rsidRDefault="00F663C5" w:rsidP="00C65CC7">
      <w:pPr>
        <w:pStyle w:val="Titolo1"/>
        <w:rPr>
          <w:lang w:val="it-IT"/>
        </w:rPr>
      </w:pPr>
      <w:bookmarkStart w:id="15" w:name="_Toc534206497"/>
      <w:r>
        <w:rPr>
          <w:lang w:val="it-IT"/>
        </w:rPr>
        <w:t>Art.</w:t>
      </w:r>
      <w:r w:rsidR="00E910E8" w:rsidRPr="00C65CC7">
        <w:rPr>
          <w:lang w:val="it-IT"/>
        </w:rPr>
        <w:t xml:space="preserve"> </w:t>
      </w:r>
      <w:r w:rsidR="003F4C2B" w:rsidRPr="00C65CC7">
        <w:rPr>
          <w:lang w:val="it-IT"/>
        </w:rPr>
        <w:t>1</w:t>
      </w:r>
      <w:r w:rsidR="00C11C0E" w:rsidRPr="00C65CC7">
        <w:rPr>
          <w:lang w:val="it-IT"/>
        </w:rPr>
        <w:t>0</w:t>
      </w:r>
    </w:p>
    <w:p w14:paraId="2853408F" w14:textId="6718BC7C" w:rsidR="00483653" w:rsidRPr="00C65CC7" w:rsidRDefault="009B3F19" w:rsidP="00C65CC7">
      <w:pPr>
        <w:pStyle w:val="Titolo1"/>
        <w:rPr>
          <w:lang w:val="it-IT"/>
        </w:rPr>
      </w:pPr>
      <w:r>
        <w:rPr>
          <w:lang w:val="it-IT"/>
        </w:rPr>
        <w:t>(</w:t>
      </w:r>
      <w:r w:rsidR="00AF3AF2" w:rsidRPr="005B3B60">
        <w:rPr>
          <w:i/>
          <w:lang w:val="it-IT"/>
        </w:rPr>
        <w:t>Responsabile del procedimento</w:t>
      </w:r>
      <w:bookmarkEnd w:id="15"/>
      <w:r>
        <w:rPr>
          <w:lang w:val="it-IT"/>
        </w:rPr>
        <w:t>)</w:t>
      </w:r>
    </w:p>
    <w:p w14:paraId="1AEF6A0D" w14:textId="1D4FD829" w:rsidR="00D0058D" w:rsidRPr="00A83F20" w:rsidRDefault="009B3F19" w:rsidP="00C65CC7">
      <w:r>
        <w:t xml:space="preserve">1. </w:t>
      </w:r>
      <w:r w:rsidR="00AF3AF2" w:rsidRPr="00A83F20">
        <w:t xml:space="preserve">Ai sensi di quanto previsto dalla </w:t>
      </w:r>
      <w:r w:rsidR="007B7428">
        <w:t xml:space="preserve">Legge </w:t>
      </w:r>
      <w:r w:rsidR="00AF3AF2" w:rsidRPr="00A83F20">
        <w:t>241/1990, il responsabile del procedimento è ___________</w:t>
      </w:r>
    </w:p>
    <w:p w14:paraId="56AFDEA7" w14:textId="77777777" w:rsidR="0017058B" w:rsidRPr="00A83F20" w:rsidRDefault="0017058B" w:rsidP="00C65CC7">
      <w:pPr>
        <w:rPr>
          <w:u w:val="single"/>
        </w:rPr>
      </w:pPr>
    </w:p>
    <w:p w14:paraId="3188D0AC" w14:textId="1B24558B" w:rsidR="009B3F19" w:rsidRDefault="00F663C5" w:rsidP="00C65CC7">
      <w:pPr>
        <w:pStyle w:val="Titolo1"/>
        <w:rPr>
          <w:lang w:val="it-IT"/>
        </w:rPr>
      </w:pPr>
      <w:bookmarkStart w:id="16" w:name="_Toc534206498"/>
      <w:r>
        <w:rPr>
          <w:lang w:val="it-IT"/>
        </w:rPr>
        <w:t>Art.</w:t>
      </w:r>
      <w:r w:rsidR="00E910E8" w:rsidRPr="00C65CC7">
        <w:rPr>
          <w:lang w:val="it-IT"/>
        </w:rPr>
        <w:t xml:space="preserve"> </w:t>
      </w:r>
      <w:r w:rsidR="003F4C2B" w:rsidRPr="00C65CC7">
        <w:rPr>
          <w:lang w:val="it-IT"/>
        </w:rPr>
        <w:t>1</w:t>
      </w:r>
      <w:r w:rsidR="00C11C0E" w:rsidRPr="00C65CC7">
        <w:rPr>
          <w:lang w:val="it-IT"/>
        </w:rPr>
        <w:t>1</w:t>
      </w:r>
    </w:p>
    <w:p w14:paraId="1CE0841F" w14:textId="7F8954EA" w:rsidR="00483653" w:rsidRPr="00C65CC7" w:rsidRDefault="009B3F19" w:rsidP="00C65CC7">
      <w:pPr>
        <w:pStyle w:val="Titolo1"/>
        <w:rPr>
          <w:lang w:val="it-IT"/>
        </w:rPr>
      </w:pPr>
      <w:r>
        <w:rPr>
          <w:lang w:val="it-IT"/>
        </w:rPr>
        <w:t>(</w:t>
      </w:r>
      <w:r w:rsidR="00D0058D" w:rsidRPr="005B3B60">
        <w:rPr>
          <w:i/>
          <w:lang w:val="it-IT"/>
        </w:rPr>
        <w:t>Disposizioni final</w:t>
      </w:r>
      <w:r w:rsidRPr="005B3B60">
        <w:rPr>
          <w:i/>
          <w:lang w:val="it-IT"/>
        </w:rPr>
        <w:t>i</w:t>
      </w:r>
      <w:r>
        <w:rPr>
          <w:lang w:val="it-IT"/>
        </w:rPr>
        <w:t>)</w:t>
      </w:r>
      <w:bookmarkEnd w:id="16"/>
    </w:p>
    <w:p w14:paraId="1B9A036E" w14:textId="187A93E7" w:rsidR="00330BE3" w:rsidRPr="00A83F20" w:rsidRDefault="009B3F19" w:rsidP="00C65CC7">
      <w:r>
        <w:t xml:space="preserve">1. </w:t>
      </w:r>
      <w:r w:rsidR="00D0058D" w:rsidRPr="00A83F20">
        <w:t xml:space="preserve">Per quanto </w:t>
      </w:r>
      <w:r w:rsidR="00E910E8" w:rsidRPr="00A83F20">
        <w:t xml:space="preserve">non espressamente previsto dal presente </w:t>
      </w:r>
      <w:r w:rsidR="00D0058D" w:rsidRPr="00A83F20">
        <w:t>Avviso si applicano le norme comunitarie, nazionali e regionali applicabili attualmente vigenti in materia.</w:t>
      </w:r>
    </w:p>
    <w:p w14:paraId="5D4987CE" w14:textId="349F5012" w:rsidR="00637ED0" w:rsidRPr="00A83F20" w:rsidRDefault="00637ED0" w:rsidP="00C65CC7"/>
    <w:p w14:paraId="1322C410" w14:textId="77777777" w:rsidR="002F39E9" w:rsidRDefault="002F39E9" w:rsidP="00C65CC7"/>
    <w:p w14:paraId="48D9C76E" w14:textId="77777777" w:rsidR="0041498C" w:rsidRPr="00A83F20" w:rsidRDefault="0041498C" w:rsidP="00C65CC7"/>
    <w:p w14:paraId="7D65A9D1" w14:textId="528BA372" w:rsidR="00637ED0" w:rsidRPr="00A83F20" w:rsidRDefault="002F39E9" w:rsidP="00C65CC7">
      <w:r>
        <w:lastRenderedPageBreak/>
        <w:t>A</w:t>
      </w:r>
      <w:r w:rsidR="00637ED0" w:rsidRPr="00A83F20">
        <w:t>LLEGATI ALL’AVVISO</w:t>
      </w:r>
    </w:p>
    <w:p w14:paraId="4030A90B" w14:textId="6DBE022B" w:rsidR="00637ED0" w:rsidRPr="00A83F20" w:rsidRDefault="00637ED0" w:rsidP="00C65CC7">
      <w:r w:rsidRPr="00A83F20">
        <w:t>Al</w:t>
      </w:r>
      <w:r w:rsidR="00FA155D">
        <w:t>l.</w:t>
      </w:r>
      <w:r w:rsidRPr="00A83F20">
        <w:t xml:space="preserve"> 1</w:t>
      </w:r>
      <w:r w:rsidR="00FA155D">
        <w:t>: Domanda di adesione</w:t>
      </w:r>
    </w:p>
    <w:p w14:paraId="148790F1" w14:textId="172FA26A" w:rsidR="00FA155D" w:rsidRDefault="00637ED0" w:rsidP="00C65CC7">
      <w:r w:rsidRPr="00A83F20">
        <w:t>Al</w:t>
      </w:r>
      <w:r w:rsidR="00FA155D">
        <w:t>l. 2: M</w:t>
      </w:r>
      <w:r w:rsidR="00FA155D" w:rsidRPr="00A83F20">
        <w:t>odello di richiesta di rimborso del voucher per iscrizione</w:t>
      </w:r>
    </w:p>
    <w:p w14:paraId="7E33CF35" w14:textId="27783C53" w:rsidR="00637ED0" w:rsidRPr="00A83F20" w:rsidRDefault="00FA155D" w:rsidP="005B3B60">
      <w:r w:rsidRPr="00A83F20">
        <w:t>Al</w:t>
      </w:r>
      <w:r>
        <w:t>l. 3: M</w:t>
      </w:r>
      <w:r w:rsidR="006A1F59" w:rsidRPr="00A83F20">
        <w:t xml:space="preserve">odello di </w:t>
      </w:r>
      <w:r w:rsidR="003016AC" w:rsidRPr="00A83F20">
        <w:t>dichiarazione per il</w:t>
      </w:r>
      <w:r w:rsidR="006A1F59" w:rsidRPr="00A83F20">
        <w:t xml:space="preserve"> rimborso spese viaggio, vitto e alloggio</w:t>
      </w:r>
      <w:r>
        <w:t xml:space="preserve"> e indennità di      stage/tirocinio</w:t>
      </w:r>
      <w:r w:rsidR="002F39E9">
        <w:t>.</w:t>
      </w:r>
    </w:p>
    <w:p w14:paraId="564BB59C" w14:textId="7A36963A" w:rsidR="00637ED0" w:rsidRPr="00A83F20" w:rsidRDefault="00637ED0" w:rsidP="00C65CC7">
      <w:pPr>
        <w:rPr>
          <w:b/>
        </w:rPr>
      </w:pPr>
    </w:p>
    <w:sectPr w:rsidR="00637ED0" w:rsidRPr="00A83F20">
      <w:headerReference w:type="default" r:id="rId23"/>
      <w:footerReference w:type="default" r:id="rId2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5DE24" w14:textId="77777777" w:rsidR="002B4C0D" w:rsidRDefault="002B4C0D" w:rsidP="004A2FC2">
      <w:pPr>
        <w:spacing w:after="0" w:line="240" w:lineRule="auto"/>
      </w:pPr>
      <w:r>
        <w:separator/>
      </w:r>
    </w:p>
  </w:endnote>
  <w:endnote w:type="continuationSeparator" w:id="0">
    <w:p w14:paraId="116AC963" w14:textId="77777777" w:rsidR="002B4C0D" w:rsidRDefault="002B4C0D" w:rsidP="004A2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D4BB0" w14:textId="1DBA892E" w:rsidR="00D463BC" w:rsidRPr="008A5460" w:rsidRDefault="00D463BC" w:rsidP="004A2FC2">
    <w:pPr>
      <w:pStyle w:val="Pidipagina"/>
      <w:pBdr>
        <w:top w:val="double" w:sz="4" w:space="1" w:color="833C0B" w:themeColor="accent2" w:themeShade="80"/>
      </w:pBdr>
      <w:spacing w:before="120"/>
      <w:jc w:val="right"/>
    </w:pPr>
    <w:r>
      <w:rPr>
        <w:rFonts w:ascii="Times New Roman"/>
        <w:sz w:val="20"/>
      </w:rPr>
      <w:t xml:space="preserve">Pagina </w:t>
    </w:r>
    <w:r>
      <w:fldChar w:fldCharType="begin"/>
    </w:r>
    <w:r>
      <w:rPr>
        <w:rFonts w:ascii="Times New Roman"/>
        <w:b/>
        <w:sz w:val="20"/>
      </w:rPr>
      <w:instrText xml:space="preserve"> PAGE </w:instrText>
    </w:r>
    <w:r>
      <w:fldChar w:fldCharType="separate"/>
    </w:r>
    <w:r w:rsidR="00473AC9">
      <w:rPr>
        <w:rFonts w:ascii="Times New Roman"/>
        <w:b/>
        <w:noProof/>
        <w:sz w:val="20"/>
      </w:rPr>
      <w:t>3</w:t>
    </w:r>
    <w:r>
      <w:fldChar w:fldCharType="end"/>
    </w:r>
    <w:r>
      <w:rPr>
        <w:rFonts w:ascii="Times New Roman"/>
        <w:b/>
        <w:sz w:val="20"/>
      </w:rPr>
      <w:t xml:space="preserve"> </w:t>
    </w:r>
    <w:r>
      <w:rPr>
        <w:rFonts w:ascii="Times New Roman"/>
        <w:sz w:val="20"/>
      </w:rPr>
      <w:t>di</w:t>
    </w:r>
    <w:r>
      <w:rPr>
        <w:rFonts w:ascii="Times New Roman"/>
        <w:spacing w:val="-2"/>
        <w:sz w:val="20"/>
      </w:rPr>
      <w:t xml:space="preserve"> </w:t>
    </w:r>
    <w:r>
      <w:rPr>
        <w:rFonts w:ascii="Times New Roman"/>
        <w:b/>
        <w:noProof/>
        <w:spacing w:val="-2"/>
        <w:sz w:val="20"/>
      </w:rPr>
      <w:fldChar w:fldCharType="begin"/>
    </w:r>
    <w:r>
      <w:rPr>
        <w:rFonts w:ascii="Times New Roman"/>
        <w:b/>
        <w:noProof/>
        <w:spacing w:val="-2"/>
        <w:sz w:val="20"/>
      </w:rPr>
      <w:instrText xml:space="preserve"> NUMPAGES  \* Arabic  \* MERGEFORMAT </w:instrText>
    </w:r>
    <w:r>
      <w:rPr>
        <w:rFonts w:ascii="Times New Roman"/>
        <w:b/>
        <w:noProof/>
        <w:spacing w:val="-2"/>
        <w:sz w:val="20"/>
      </w:rPr>
      <w:fldChar w:fldCharType="separate"/>
    </w:r>
    <w:r w:rsidR="00473AC9">
      <w:rPr>
        <w:rFonts w:ascii="Times New Roman"/>
        <w:b/>
        <w:noProof/>
        <w:spacing w:val="-2"/>
        <w:sz w:val="20"/>
      </w:rPr>
      <w:t>13</w:t>
    </w:r>
    <w:r>
      <w:rPr>
        <w:rFonts w:ascii="Times New Roman"/>
        <w:b/>
        <w:noProof/>
        <w:spacing w:val="-2"/>
        <w:sz w:val="20"/>
      </w:rPr>
      <w:fldChar w:fldCharType="end"/>
    </w:r>
  </w:p>
  <w:p w14:paraId="149D61B4" w14:textId="77777777" w:rsidR="00D463BC" w:rsidRDefault="00D463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CE491" w14:textId="77777777" w:rsidR="002B4C0D" w:rsidRDefault="002B4C0D" w:rsidP="004A2FC2">
      <w:pPr>
        <w:spacing w:after="0" w:line="240" w:lineRule="auto"/>
      </w:pPr>
      <w:r>
        <w:separator/>
      </w:r>
    </w:p>
  </w:footnote>
  <w:footnote w:type="continuationSeparator" w:id="0">
    <w:p w14:paraId="0BB4BDEF" w14:textId="77777777" w:rsidR="002B4C0D" w:rsidRDefault="002B4C0D" w:rsidP="004A2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C6A36" w14:textId="76B6E008" w:rsidR="00D463BC" w:rsidRDefault="005F056C" w:rsidP="005F056C">
    <w:pPr>
      <w:pStyle w:val="Intestazione"/>
      <w:jc w:val="center"/>
      <w:rPr>
        <w:b/>
        <w:noProof/>
        <w:lang w:eastAsia="it-IT"/>
      </w:rPr>
    </w:pPr>
    <w:r>
      <w:rPr>
        <w:noProof/>
        <w:lang w:eastAsia="it-IT"/>
      </w:rPr>
      <w:drawing>
        <wp:inline distT="0" distB="0" distL="0" distR="0" wp14:anchorId="729DC523" wp14:editId="29A0D3F7">
          <wp:extent cx="1786255" cy="408305"/>
          <wp:effectExtent l="0" t="0" r="444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255" cy="408305"/>
                  </a:xfrm>
                  <a:prstGeom prst="rect">
                    <a:avLst/>
                  </a:prstGeom>
                  <a:noFill/>
                </pic:spPr>
              </pic:pic>
            </a:graphicData>
          </a:graphic>
        </wp:inline>
      </w:drawing>
    </w:r>
    <w:r>
      <w:rPr>
        <w:b/>
        <w:noProof/>
        <w:lang w:eastAsia="it-IT"/>
      </w:rPr>
      <w:t xml:space="preserve">         </w:t>
    </w:r>
    <w:r>
      <w:rPr>
        <w:noProof/>
        <w:lang w:eastAsia="it-IT"/>
      </w:rPr>
      <w:drawing>
        <wp:inline distT="0" distB="0" distL="0" distR="0" wp14:anchorId="19F07523" wp14:editId="38CA815A">
          <wp:extent cx="621792" cy="601751"/>
          <wp:effectExtent l="0" t="0" r="6985" b="825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017" cy="607775"/>
                  </a:xfrm>
                  <a:prstGeom prst="rect">
                    <a:avLst/>
                  </a:prstGeom>
                  <a:noFill/>
                </pic:spPr>
              </pic:pic>
            </a:graphicData>
          </a:graphic>
        </wp:inline>
      </w:drawing>
    </w:r>
    <w:r>
      <w:rPr>
        <w:b/>
        <w:noProof/>
        <w:lang w:eastAsia="it-IT"/>
      </w:rPr>
      <w:t xml:space="preserve">      </w:t>
    </w:r>
    <w:r>
      <w:rPr>
        <w:b/>
        <w:noProof/>
        <w:lang w:eastAsia="it-IT"/>
      </w:rPr>
      <w:tab/>
      <w:t xml:space="preserve">   </w:t>
    </w:r>
    <w:r>
      <w:rPr>
        <w:noProof/>
        <w:lang w:eastAsia="it-IT"/>
      </w:rPr>
      <w:drawing>
        <wp:inline distT="0" distB="0" distL="0" distR="0" wp14:anchorId="4BD13808" wp14:editId="345F58AF">
          <wp:extent cx="1438744" cy="504749"/>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62474" cy="513074"/>
                  </a:xfrm>
                  <a:prstGeom prst="rect">
                    <a:avLst/>
                  </a:prstGeom>
                  <a:noFill/>
                  <a:ln>
                    <a:noFill/>
                  </a:ln>
                </pic:spPr>
              </pic:pic>
            </a:graphicData>
          </a:graphic>
        </wp:inline>
      </w:drawing>
    </w:r>
    <w:r>
      <w:rPr>
        <w:b/>
        <w:noProof/>
        <w:lang w:eastAsia="it-IT"/>
      </w:rPr>
      <w:t xml:space="preserve">         LOGO O.I.</w:t>
    </w:r>
  </w:p>
  <w:p w14:paraId="751FE792" w14:textId="77777777" w:rsidR="00913772" w:rsidRDefault="00913772" w:rsidP="005F056C">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520E"/>
    <w:multiLevelType w:val="hybridMultilevel"/>
    <w:tmpl w:val="F7A897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75A25564">
      <w:numFmt w:val="bullet"/>
      <w:lvlText w:val="•"/>
      <w:lvlJc w:val="left"/>
      <w:pPr>
        <w:ind w:left="2160" w:hanging="360"/>
      </w:pPr>
      <w:rPr>
        <w:rFonts w:ascii="Times New Roman" w:eastAsia="Calibri"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73145B"/>
    <w:multiLevelType w:val="hybridMultilevel"/>
    <w:tmpl w:val="459835DC"/>
    <w:lvl w:ilvl="0" w:tplc="86EED08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B76352"/>
    <w:multiLevelType w:val="hybridMultilevel"/>
    <w:tmpl w:val="068223A4"/>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6151278"/>
    <w:multiLevelType w:val="hybridMultilevel"/>
    <w:tmpl w:val="7AE297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810782A"/>
    <w:multiLevelType w:val="hybridMultilevel"/>
    <w:tmpl w:val="7D06B54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967314"/>
    <w:multiLevelType w:val="hybridMultilevel"/>
    <w:tmpl w:val="2CF62BCE"/>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6" w15:restartNumberingAfterBreak="0">
    <w:nsid w:val="0C095C42"/>
    <w:multiLevelType w:val="hybridMultilevel"/>
    <w:tmpl w:val="1966C0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EB567E8"/>
    <w:multiLevelType w:val="hybridMultilevel"/>
    <w:tmpl w:val="DF2C29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17A36E8"/>
    <w:multiLevelType w:val="hybridMultilevel"/>
    <w:tmpl w:val="439036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2F730A6"/>
    <w:multiLevelType w:val="hybridMultilevel"/>
    <w:tmpl w:val="32F2FA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518789A"/>
    <w:multiLevelType w:val="hybridMultilevel"/>
    <w:tmpl w:val="FF7276BC"/>
    <w:lvl w:ilvl="0" w:tplc="84DEA7B2">
      <w:numFmt w:val="bullet"/>
      <w:lvlText w:val="-"/>
      <w:lvlJc w:val="left"/>
      <w:pPr>
        <w:ind w:left="720" w:hanging="360"/>
      </w:pPr>
      <w:rPr>
        <w:rFonts w:ascii="Garamond" w:eastAsiaTheme="minorEastAsia"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6C72EC"/>
    <w:multiLevelType w:val="hybridMultilevel"/>
    <w:tmpl w:val="485A25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65437D5"/>
    <w:multiLevelType w:val="hybridMultilevel"/>
    <w:tmpl w:val="39B404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7E146A7"/>
    <w:multiLevelType w:val="hybridMultilevel"/>
    <w:tmpl w:val="A1D28438"/>
    <w:lvl w:ilvl="0" w:tplc="0410000F">
      <w:start w:val="1"/>
      <w:numFmt w:val="decimal"/>
      <w:lvlText w:val="%1."/>
      <w:lvlJc w:val="left"/>
      <w:pPr>
        <w:ind w:left="360" w:hanging="18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18D1324B"/>
    <w:multiLevelType w:val="hybridMultilevel"/>
    <w:tmpl w:val="18B650F0"/>
    <w:lvl w:ilvl="0" w:tplc="1A98C00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8D84E26"/>
    <w:multiLevelType w:val="hybridMultilevel"/>
    <w:tmpl w:val="37926BCA"/>
    <w:lvl w:ilvl="0" w:tplc="6B00736A">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B6D4AC4"/>
    <w:multiLevelType w:val="hybridMultilevel"/>
    <w:tmpl w:val="F1CE330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D3D5C0C"/>
    <w:multiLevelType w:val="hybridMultilevel"/>
    <w:tmpl w:val="FA9E45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DD23F21"/>
    <w:multiLevelType w:val="hybridMultilevel"/>
    <w:tmpl w:val="3BA0FC5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DE10338"/>
    <w:multiLevelType w:val="hybridMultilevel"/>
    <w:tmpl w:val="573E655A"/>
    <w:lvl w:ilvl="0" w:tplc="04100001">
      <w:start w:val="1"/>
      <w:numFmt w:val="bullet"/>
      <w:lvlText w:val=""/>
      <w:lvlJc w:val="left"/>
      <w:pPr>
        <w:ind w:left="2039" w:hanging="360"/>
      </w:pPr>
      <w:rPr>
        <w:rFonts w:ascii="Symbol" w:hAnsi="Symbol" w:hint="default"/>
      </w:rPr>
    </w:lvl>
    <w:lvl w:ilvl="1" w:tplc="04100003" w:tentative="1">
      <w:start w:val="1"/>
      <w:numFmt w:val="bullet"/>
      <w:lvlText w:val="o"/>
      <w:lvlJc w:val="left"/>
      <w:pPr>
        <w:ind w:left="2759" w:hanging="360"/>
      </w:pPr>
      <w:rPr>
        <w:rFonts w:ascii="Courier New" w:hAnsi="Courier New" w:cs="Courier New" w:hint="default"/>
      </w:rPr>
    </w:lvl>
    <w:lvl w:ilvl="2" w:tplc="04100005" w:tentative="1">
      <w:start w:val="1"/>
      <w:numFmt w:val="bullet"/>
      <w:lvlText w:val=""/>
      <w:lvlJc w:val="left"/>
      <w:pPr>
        <w:ind w:left="3479" w:hanging="360"/>
      </w:pPr>
      <w:rPr>
        <w:rFonts w:ascii="Wingdings" w:hAnsi="Wingdings" w:hint="default"/>
      </w:rPr>
    </w:lvl>
    <w:lvl w:ilvl="3" w:tplc="04100001" w:tentative="1">
      <w:start w:val="1"/>
      <w:numFmt w:val="bullet"/>
      <w:lvlText w:val=""/>
      <w:lvlJc w:val="left"/>
      <w:pPr>
        <w:ind w:left="4199" w:hanging="360"/>
      </w:pPr>
      <w:rPr>
        <w:rFonts w:ascii="Symbol" w:hAnsi="Symbol" w:hint="default"/>
      </w:rPr>
    </w:lvl>
    <w:lvl w:ilvl="4" w:tplc="04100003" w:tentative="1">
      <w:start w:val="1"/>
      <w:numFmt w:val="bullet"/>
      <w:lvlText w:val="o"/>
      <w:lvlJc w:val="left"/>
      <w:pPr>
        <w:ind w:left="4919" w:hanging="360"/>
      </w:pPr>
      <w:rPr>
        <w:rFonts w:ascii="Courier New" w:hAnsi="Courier New" w:cs="Courier New" w:hint="default"/>
      </w:rPr>
    </w:lvl>
    <w:lvl w:ilvl="5" w:tplc="04100005" w:tentative="1">
      <w:start w:val="1"/>
      <w:numFmt w:val="bullet"/>
      <w:lvlText w:val=""/>
      <w:lvlJc w:val="left"/>
      <w:pPr>
        <w:ind w:left="5639" w:hanging="360"/>
      </w:pPr>
      <w:rPr>
        <w:rFonts w:ascii="Wingdings" w:hAnsi="Wingdings" w:hint="default"/>
      </w:rPr>
    </w:lvl>
    <w:lvl w:ilvl="6" w:tplc="04100001" w:tentative="1">
      <w:start w:val="1"/>
      <w:numFmt w:val="bullet"/>
      <w:lvlText w:val=""/>
      <w:lvlJc w:val="left"/>
      <w:pPr>
        <w:ind w:left="6359" w:hanging="360"/>
      </w:pPr>
      <w:rPr>
        <w:rFonts w:ascii="Symbol" w:hAnsi="Symbol" w:hint="default"/>
      </w:rPr>
    </w:lvl>
    <w:lvl w:ilvl="7" w:tplc="04100003" w:tentative="1">
      <w:start w:val="1"/>
      <w:numFmt w:val="bullet"/>
      <w:lvlText w:val="o"/>
      <w:lvlJc w:val="left"/>
      <w:pPr>
        <w:ind w:left="7079" w:hanging="360"/>
      </w:pPr>
      <w:rPr>
        <w:rFonts w:ascii="Courier New" w:hAnsi="Courier New" w:cs="Courier New" w:hint="default"/>
      </w:rPr>
    </w:lvl>
    <w:lvl w:ilvl="8" w:tplc="04100005" w:tentative="1">
      <w:start w:val="1"/>
      <w:numFmt w:val="bullet"/>
      <w:lvlText w:val=""/>
      <w:lvlJc w:val="left"/>
      <w:pPr>
        <w:ind w:left="7799" w:hanging="360"/>
      </w:pPr>
      <w:rPr>
        <w:rFonts w:ascii="Wingdings" w:hAnsi="Wingdings" w:hint="default"/>
      </w:rPr>
    </w:lvl>
  </w:abstractNum>
  <w:abstractNum w:abstractNumId="20" w15:restartNumberingAfterBreak="0">
    <w:nsid w:val="1F455887"/>
    <w:multiLevelType w:val="hybridMultilevel"/>
    <w:tmpl w:val="06D207DA"/>
    <w:lvl w:ilvl="0" w:tplc="04100005">
      <w:start w:val="1"/>
      <w:numFmt w:val="bullet"/>
      <w:lvlText w:val=""/>
      <w:lvlJc w:val="left"/>
      <w:pPr>
        <w:ind w:left="720" w:hanging="360"/>
      </w:pPr>
      <w:rPr>
        <w:rFonts w:ascii="Wingdings" w:hAnsi="Wingdings"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B2257C"/>
    <w:multiLevelType w:val="hybridMultilevel"/>
    <w:tmpl w:val="91B2E280"/>
    <w:lvl w:ilvl="0" w:tplc="04100005">
      <w:start w:val="1"/>
      <w:numFmt w:val="bullet"/>
      <w:lvlText w:val=""/>
      <w:lvlJc w:val="left"/>
      <w:pPr>
        <w:ind w:left="720" w:hanging="360"/>
      </w:pPr>
      <w:rPr>
        <w:rFonts w:ascii="Wingdings" w:hAnsi="Wingdings"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0D9537D"/>
    <w:multiLevelType w:val="multilevel"/>
    <w:tmpl w:val="6F36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0E77BC3"/>
    <w:multiLevelType w:val="hybridMultilevel"/>
    <w:tmpl w:val="7588417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1020F94"/>
    <w:multiLevelType w:val="hybridMultilevel"/>
    <w:tmpl w:val="D75A14E0"/>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25" w15:restartNumberingAfterBreak="0">
    <w:nsid w:val="25915B5D"/>
    <w:multiLevelType w:val="hybridMultilevel"/>
    <w:tmpl w:val="9E5CA154"/>
    <w:lvl w:ilvl="0" w:tplc="04100001">
      <w:start w:val="1"/>
      <w:numFmt w:val="bullet"/>
      <w:lvlText w:val=""/>
      <w:lvlJc w:val="left"/>
      <w:pPr>
        <w:ind w:left="2399" w:hanging="360"/>
      </w:pPr>
      <w:rPr>
        <w:rFonts w:ascii="Symbol" w:hAnsi="Symbol" w:hint="default"/>
      </w:rPr>
    </w:lvl>
    <w:lvl w:ilvl="1" w:tplc="04100003" w:tentative="1">
      <w:start w:val="1"/>
      <w:numFmt w:val="bullet"/>
      <w:lvlText w:val="o"/>
      <w:lvlJc w:val="left"/>
      <w:pPr>
        <w:ind w:left="3119" w:hanging="360"/>
      </w:pPr>
      <w:rPr>
        <w:rFonts w:ascii="Courier New" w:hAnsi="Courier New" w:cs="Courier New" w:hint="default"/>
      </w:rPr>
    </w:lvl>
    <w:lvl w:ilvl="2" w:tplc="04100005" w:tentative="1">
      <w:start w:val="1"/>
      <w:numFmt w:val="bullet"/>
      <w:lvlText w:val=""/>
      <w:lvlJc w:val="left"/>
      <w:pPr>
        <w:ind w:left="3839" w:hanging="360"/>
      </w:pPr>
      <w:rPr>
        <w:rFonts w:ascii="Wingdings" w:hAnsi="Wingdings" w:hint="default"/>
      </w:rPr>
    </w:lvl>
    <w:lvl w:ilvl="3" w:tplc="04100001" w:tentative="1">
      <w:start w:val="1"/>
      <w:numFmt w:val="bullet"/>
      <w:lvlText w:val=""/>
      <w:lvlJc w:val="left"/>
      <w:pPr>
        <w:ind w:left="4559" w:hanging="360"/>
      </w:pPr>
      <w:rPr>
        <w:rFonts w:ascii="Symbol" w:hAnsi="Symbol" w:hint="default"/>
      </w:rPr>
    </w:lvl>
    <w:lvl w:ilvl="4" w:tplc="04100003" w:tentative="1">
      <w:start w:val="1"/>
      <w:numFmt w:val="bullet"/>
      <w:lvlText w:val="o"/>
      <w:lvlJc w:val="left"/>
      <w:pPr>
        <w:ind w:left="5279" w:hanging="360"/>
      </w:pPr>
      <w:rPr>
        <w:rFonts w:ascii="Courier New" w:hAnsi="Courier New" w:cs="Courier New" w:hint="default"/>
      </w:rPr>
    </w:lvl>
    <w:lvl w:ilvl="5" w:tplc="04100005" w:tentative="1">
      <w:start w:val="1"/>
      <w:numFmt w:val="bullet"/>
      <w:lvlText w:val=""/>
      <w:lvlJc w:val="left"/>
      <w:pPr>
        <w:ind w:left="5999" w:hanging="360"/>
      </w:pPr>
      <w:rPr>
        <w:rFonts w:ascii="Wingdings" w:hAnsi="Wingdings" w:hint="default"/>
      </w:rPr>
    </w:lvl>
    <w:lvl w:ilvl="6" w:tplc="04100001" w:tentative="1">
      <w:start w:val="1"/>
      <w:numFmt w:val="bullet"/>
      <w:lvlText w:val=""/>
      <w:lvlJc w:val="left"/>
      <w:pPr>
        <w:ind w:left="6719" w:hanging="360"/>
      </w:pPr>
      <w:rPr>
        <w:rFonts w:ascii="Symbol" w:hAnsi="Symbol" w:hint="default"/>
      </w:rPr>
    </w:lvl>
    <w:lvl w:ilvl="7" w:tplc="04100003" w:tentative="1">
      <w:start w:val="1"/>
      <w:numFmt w:val="bullet"/>
      <w:lvlText w:val="o"/>
      <w:lvlJc w:val="left"/>
      <w:pPr>
        <w:ind w:left="7439" w:hanging="360"/>
      </w:pPr>
      <w:rPr>
        <w:rFonts w:ascii="Courier New" w:hAnsi="Courier New" w:cs="Courier New" w:hint="default"/>
      </w:rPr>
    </w:lvl>
    <w:lvl w:ilvl="8" w:tplc="04100005" w:tentative="1">
      <w:start w:val="1"/>
      <w:numFmt w:val="bullet"/>
      <w:lvlText w:val=""/>
      <w:lvlJc w:val="left"/>
      <w:pPr>
        <w:ind w:left="8159" w:hanging="360"/>
      </w:pPr>
      <w:rPr>
        <w:rFonts w:ascii="Wingdings" w:hAnsi="Wingdings" w:hint="default"/>
      </w:rPr>
    </w:lvl>
  </w:abstractNum>
  <w:abstractNum w:abstractNumId="26" w15:restartNumberingAfterBreak="0">
    <w:nsid w:val="28667CEB"/>
    <w:multiLevelType w:val="hybridMultilevel"/>
    <w:tmpl w:val="0EB6C8DC"/>
    <w:lvl w:ilvl="0" w:tplc="04100013">
      <w:start w:val="1"/>
      <w:numFmt w:val="upperRoman"/>
      <w:lvlText w:val="%1."/>
      <w:lvlJc w:val="right"/>
      <w:pPr>
        <w:ind w:left="1080" w:hanging="18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15:restartNumberingAfterBreak="0">
    <w:nsid w:val="289C22D3"/>
    <w:multiLevelType w:val="hybridMultilevel"/>
    <w:tmpl w:val="5888B67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A5A7A29"/>
    <w:multiLevelType w:val="hybridMultilevel"/>
    <w:tmpl w:val="6A246398"/>
    <w:lvl w:ilvl="0" w:tplc="04100005">
      <w:start w:val="1"/>
      <w:numFmt w:val="bullet"/>
      <w:lvlText w:val=""/>
      <w:lvlJc w:val="left"/>
      <w:pPr>
        <w:ind w:left="720" w:hanging="360"/>
      </w:pPr>
      <w:rPr>
        <w:rFonts w:ascii="Wingdings" w:hAnsi="Wingdings"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C20738E"/>
    <w:multiLevelType w:val="hybridMultilevel"/>
    <w:tmpl w:val="E070DE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D891FBE"/>
    <w:multiLevelType w:val="hybridMultilevel"/>
    <w:tmpl w:val="C4A43F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E2D2A39"/>
    <w:multiLevelType w:val="hybridMultilevel"/>
    <w:tmpl w:val="FD2E97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2E8C737C"/>
    <w:multiLevelType w:val="hybridMultilevel"/>
    <w:tmpl w:val="4544C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EFD4BFA"/>
    <w:multiLevelType w:val="hybridMultilevel"/>
    <w:tmpl w:val="0C5812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8695C99"/>
    <w:multiLevelType w:val="hybridMultilevel"/>
    <w:tmpl w:val="2F8C76D6"/>
    <w:lvl w:ilvl="0" w:tplc="86EED080">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3ADF4C9D"/>
    <w:multiLevelType w:val="hybridMultilevel"/>
    <w:tmpl w:val="036A43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3B7B2C8D"/>
    <w:multiLevelType w:val="hybridMultilevel"/>
    <w:tmpl w:val="B268C6B0"/>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3D16488F"/>
    <w:multiLevelType w:val="multilevel"/>
    <w:tmpl w:val="BEC87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D1F0DAC"/>
    <w:multiLevelType w:val="hybridMultilevel"/>
    <w:tmpl w:val="40F6729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DDE3B23"/>
    <w:multiLevelType w:val="hybridMultilevel"/>
    <w:tmpl w:val="EDFC7C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0D44352"/>
    <w:multiLevelType w:val="hybridMultilevel"/>
    <w:tmpl w:val="335A906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3D7439D"/>
    <w:multiLevelType w:val="hybridMultilevel"/>
    <w:tmpl w:val="2A44F8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6266F6F"/>
    <w:multiLevelType w:val="hybridMultilevel"/>
    <w:tmpl w:val="1F767CDA"/>
    <w:lvl w:ilvl="0" w:tplc="01D8335C">
      <w:start w:val="1"/>
      <w:numFmt w:val="bullet"/>
      <w:lvlText w:val="→"/>
      <w:lvlJc w:val="left"/>
      <w:pPr>
        <w:ind w:left="720" w:hanging="360"/>
      </w:pPr>
      <w:rPr>
        <w:rFonts w:ascii="Yu Gothic Light" w:eastAsia="Yu Gothic Light" w:hAnsi="Yu Gothic Light" w:hint="eastAsia"/>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6B5600B"/>
    <w:multiLevelType w:val="hybridMultilevel"/>
    <w:tmpl w:val="B14C2E8E"/>
    <w:lvl w:ilvl="0" w:tplc="1A98C00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6EC0C3A"/>
    <w:multiLevelType w:val="hybridMultilevel"/>
    <w:tmpl w:val="66C87916"/>
    <w:lvl w:ilvl="0" w:tplc="2C682038">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4A957020"/>
    <w:multiLevelType w:val="hybridMultilevel"/>
    <w:tmpl w:val="A1D28438"/>
    <w:lvl w:ilvl="0" w:tplc="0410000F">
      <w:start w:val="1"/>
      <w:numFmt w:val="decimal"/>
      <w:lvlText w:val="%1."/>
      <w:lvlJc w:val="left"/>
      <w:pPr>
        <w:ind w:left="360" w:hanging="18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4D14330F"/>
    <w:multiLevelType w:val="hybridMultilevel"/>
    <w:tmpl w:val="E23CA2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4E3B05C9"/>
    <w:multiLevelType w:val="hybridMultilevel"/>
    <w:tmpl w:val="F1B08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4E9D1EAB"/>
    <w:multiLevelType w:val="hybridMultilevel"/>
    <w:tmpl w:val="58368D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F1B78E2"/>
    <w:multiLevelType w:val="hybridMultilevel"/>
    <w:tmpl w:val="A61E7A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53357100"/>
    <w:multiLevelType w:val="hybridMultilevel"/>
    <w:tmpl w:val="B54461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57F81138"/>
    <w:multiLevelType w:val="hybridMultilevel"/>
    <w:tmpl w:val="7B26032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2" w15:restartNumberingAfterBreak="0">
    <w:nsid w:val="581F5DCB"/>
    <w:multiLevelType w:val="hybridMultilevel"/>
    <w:tmpl w:val="0D248BA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B2329AA"/>
    <w:multiLevelType w:val="hybridMultilevel"/>
    <w:tmpl w:val="3FD89B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BD8411B"/>
    <w:multiLevelType w:val="hybridMultilevel"/>
    <w:tmpl w:val="B8F62D98"/>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5" w15:restartNumberingAfterBreak="0">
    <w:nsid w:val="5E12159B"/>
    <w:multiLevelType w:val="hybridMultilevel"/>
    <w:tmpl w:val="AAA4F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5F643821"/>
    <w:multiLevelType w:val="hybridMultilevel"/>
    <w:tmpl w:val="28A0F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63480A91"/>
    <w:multiLevelType w:val="hybridMultilevel"/>
    <w:tmpl w:val="BDC248BE"/>
    <w:lvl w:ilvl="0" w:tplc="449ED068">
      <w:start w:val="1"/>
      <w:numFmt w:val="decimal"/>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649B61E4"/>
    <w:multiLevelType w:val="hybridMultilevel"/>
    <w:tmpl w:val="891C87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6530290F"/>
    <w:multiLevelType w:val="hybridMultilevel"/>
    <w:tmpl w:val="35B847C6"/>
    <w:lvl w:ilvl="0" w:tplc="F132AF78">
      <w:start w:val="2"/>
      <w:numFmt w:val="bullet"/>
      <w:lvlText w:val="•"/>
      <w:lvlJc w:val="left"/>
      <w:pPr>
        <w:ind w:left="2039" w:hanging="360"/>
      </w:pPr>
      <w:rPr>
        <w:rFonts w:ascii="Times New Roman" w:eastAsia="Calibri" w:hAnsi="Times New Roman" w:cs="Times New Roman" w:hint="default"/>
      </w:rPr>
    </w:lvl>
    <w:lvl w:ilvl="1" w:tplc="04100003" w:tentative="1">
      <w:start w:val="1"/>
      <w:numFmt w:val="bullet"/>
      <w:lvlText w:val="o"/>
      <w:lvlJc w:val="left"/>
      <w:pPr>
        <w:ind w:left="2759" w:hanging="360"/>
      </w:pPr>
      <w:rPr>
        <w:rFonts w:ascii="Courier New" w:hAnsi="Courier New" w:cs="Courier New" w:hint="default"/>
      </w:rPr>
    </w:lvl>
    <w:lvl w:ilvl="2" w:tplc="04100005" w:tentative="1">
      <w:start w:val="1"/>
      <w:numFmt w:val="bullet"/>
      <w:lvlText w:val=""/>
      <w:lvlJc w:val="left"/>
      <w:pPr>
        <w:ind w:left="3479" w:hanging="360"/>
      </w:pPr>
      <w:rPr>
        <w:rFonts w:ascii="Wingdings" w:hAnsi="Wingdings" w:hint="default"/>
      </w:rPr>
    </w:lvl>
    <w:lvl w:ilvl="3" w:tplc="04100001" w:tentative="1">
      <w:start w:val="1"/>
      <w:numFmt w:val="bullet"/>
      <w:lvlText w:val=""/>
      <w:lvlJc w:val="left"/>
      <w:pPr>
        <w:ind w:left="4199" w:hanging="360"/>
      </w:pPr>
      <w:rPr>
        <w:rFonts w:ascii="Symbol" w:hAnsi="Symbol" w:hint="default"/>
      </w:rPr>
    </w:lvl>
    <w:lvl w:ilvl="4" w:tplc="04100003" w:tentative="1">
      <w:start w:val="1"/>
      <w:numFmt w:val="bullet"/>
      <w:lvlText w:val="o"/>
      <w:lvlJc w:val="left"/>
      <w:pPr>
        <w:ind w:left="4919" w:hanging="360"/>
      </w:pPr>
      <w:rPr>
        <w:rFonts w:ascii="Courier New" w:hAnsi="Courier New" w:cs="Courier New" w:hint="default"/>
      </w:rPr>
    </w:lvl>
    <w:lvl w:ilvl="5" w:tplc="04100005" w:tentative="1">
      <w:start w:val="1"/>
      <w:numFmt w:val="bullet"/>
      <w:lvlText w:val=""/>
      <w:lvlJc w:val="left"/>
      <w:pPr>
        <w:ind w:left="5639" w:hanging="360"/>
      </w:pPr>
      <w:rPr>
        <w:rFonts w:ascii="Wingdings" w:hAnsi="Wingdings" w:hint="default"/>
      </w:rPr>
    </w:lvl>
    <w:lvl w:ilvl="6" w:tplc="04100001" w:tentative="1">
      <w:start w:val="1"/>
      <w:numFmt w:val="bullet"/>
      <w:lvlText w:val=""/>
      <w:lvlJc w:val="left"/>
      <w:pPr>
        <w:ind w:left="6359" w:hanging="360"/>
      </w:pPr>
      <w:rPr>
        <w:rFonts w:ascii="Symbol" w:hAnsi="Symbol" w:hint="default"/>
      </w:rPr>
    </w:lvl>
    <w:lvl w:ilvl="7" w:tplc="04100003" w:tentative="1">
      <w:start w:val="1"/>
      <w:numFmt w:val="bullet"/>
      <w:lvlText w:val="o"/>
      <w:lvlJc w:val="left"/>
      <w:pPr>
        <w:ind w:left="7079" w:hanging="360"/>
      </w:pPr>
      <w:rPr>
        <w:rFonts w:ascii="Courier New" w:hAnsi="Courier New" w:cs="Courier New" w:hint="default"/>
      </w:rPr>
    </w:lvl>
    <w:lvl w:ilvl="8" w:tplc="04100005" w:tentative="1">
      <w:start w:val="1"/>
      <w:numFmt w:val="bullet"/>
      <w:lvlText w:val=""/>
      <w:lvlJc w:val="left"/>
      <w:pPr>
        <w:ind w:left="7799" w:hanging="360"/>
      </w:pPr>
      <w:rPr>
        <w:rFonts w:ascii="Wingdings" w:hAnsi="Wingdings" w:hint="default"/>
      </w:rPr>
    </w:lvl>
  </w:abstractNum>
  <w:abstractNum w:abstractNumId="60" w15:restartNumberingAfterBreak="0">
    <w:nsid w:val="66AF0988"/>
    <w:multiLevelType w:val="hybridMultilevel"/>
    <w:tmpl w:val="71DEAC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82F286F"/>
    <w:multiLevelType w:val="hybridMultilevel"/>
    <w:tmpl w:val="AB22ACE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2" w15:restartNumberingAfterBreak="0">
    <w:nsid w:val="69280266"/>
    <w:multiLevelType w:val="hybridMultilevel"/>
    <w:tmpl w:val="88B27B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C32193A"/>
    <w:multiLevelType w:val="hybridMultilevel"/>
    <w:tmpl w:val="FEFE043A"/>
    <w:lvl w:ilvl="0" w:tplc="06F6663E">
      <w:start w:val="1"/>
      <w:numFmt w:val="bullet"/>
      <w:lvlText w:val=""/>
      <w:lvlJc w:val="left"/>
      <w:pPr>
        <w:ind w:left="1428" w:hanging="360"/>
      </w:pPr>
      <w:rPr>
        <w:rFonts w:ascii="Symbol" w:hAnsi="Symbol" w:hint="default"/>
      </w:rPr>
    </w:lvl>
    <w:lvl w:ilvl="1" w:tplc="04100017">
      <w:start w:val="1"/>
      <w:numFmt w:val="lowerLetter"/>
      <w:lvlText w:val="%2)"/>
      <w:lvlJc w:val="left"/>
      <w:pPr>
        <w:ind w:left="2148" w:hanging="360"/>
      </w:pPr>
      <w:rPr>
        <w:rFonts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4" w15:restartNumberingAfterBreak="0">
    <w:nsid w:val="6C4025EF"/>
    <w:multiLevelType w:val="hybridMultilevel"/>
    <w:tmpl w:val="1B6C6760"/>
    <w:lvl w:ilvl="0" w:tplc="1A98C00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D57677E"/>
    <w:multiLevelType w:val="hybridMultilevel"/>
    <w:tmpl w:val="393642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6F4D207E"/>
    <w:multiLevelType w:val="hybridMultilevel"/>
    <w:tmpl w:val="77268FB2"/>
    <w:lvl w:ilvl="0" w:tplc="1A98C00E">
      <w:numFmt w:val="bullet"/>
      <w:lvlText w:val="-"/>
      <w:lvlJc w:val="left"/>
      <w:pPr>
        <w:ind w:left="720" w:hanging="360"/>
      </w:pPr>
      <w:rPr>
        <w:rFonts w:ascii="Times New Roman" w:eastAsia="Calibri"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739D27D1"/>
    <w:multiLevelType w:val="hybridMultilevel"/>
    <w:tmpl w:val="70C0F0A2"/>
    <w:lvl w:ilvl="0" w:tplc="04100005">
      <w:start w:val="1"/>
      <w:numFmt w:val="bullet"/>
      <w:lvlText w:val=""/>
      <w:lvlJc w:val="left"/>
      <w:pPr>
        <w:ind w:left="1211"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73C06FCC"/>
    <w:multiLevelType w:val="hybridMultilevel"/>
    <w:tmpl w:val="46FA6DA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76724A00"/>
    <w:multiLevelType w:val="hybridMultilevel"/>
    <w:tmpl w:val="3AB455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76782B2A"/>
    <w:multiLevelType w:val="hybridMultilevel"/>
    <w:tmpl w:val="3ACC05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79186ED4"/>
    <w:multiLevelType w:val="hybridMultilevel"/>
    <w:tmpl w:val="2AD2066E"/>
    <w:lvl w:ilvl="0" w:tplc="1A98C00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794B1686"/>
    <w:multiLevelType w:val="hybridMultilevel"/>
    <w:tmpl w:val="6B365C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7B844961"/>
    <w:multiLevelType w:val="hybridMultilevel"/>
    <w:tmpl w:val="A26227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7D975298"/>
    <w:multiLevelType w:val="multilevel"/>
    <w:tmpl w:val="B9407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33"/>
  </w:num>
  <w:num w:numId="3">
    <w:abstractNumId w:val="73"/>
  </w:num>
  <w:num w:numId="4">
    <w:abstractNumId w:val="39"/>
  </w:num>
  <w:num w:numId="5">
    <w:abstractNumId w:val="49"/>
  </w:num>
  <w:num w:numId="6">
    <w:abstractNumId w:val="57"/>
  </w:num>
  <w:num w:numId="7">
    <w:abstractNumId w:val="3"/>
  </w:num>
  <w:num w:numId="8">
    <w:abstractNumId w:val="1"/>
  </w:num>
  <w:num w:numId="9">
    <w:abstractNumId w:val="15"/>
  </w:num>
  <w:num w:numId="10">
    <w:abstractNumId w:val="50"/>
  </w:num>
  <w:num w:numId="11">
    <w:abstractNumId w:val="59"/>
  </w:num>
  <w:num w:numId="12">
    <w:abstractNumId w:val="55"/>
  </w:num>
  <w:num w:numId="13">
    <w:abstractNumId w:val="65"/>
  </w:num>
  <w:num w:numId="14">
    <w:abstractNumId w:val="35"/>
  </w:num>
  <w:num w:numId="15">
    <w:abstractNumId w:val="61"/>
  </w:num>
  <w:num w:numId="16">
    <w:abstractNumId w:val="25"/>
  </w:num>
  <w:num w:numId="17">
    <w:abstractNumId w:val="7"/>
  </w:num>
  <w:num w:numId="18">
    <w:abstractNumId w:val="53"/>
  </w:num>
  <w:num w:numId="19">
    <w:abstractNumId w:val="63"/>
  </w:num>
  <w:num w:numId="20">
    <w:abstractNumId w:val="24"/>
  </w:num>
  <w:num w:numId="21">
    <w:abstractNumId w:val="48"/>
  </w:num>
  <w:num w:numId="22">
    <w:abstractNumId w:val="58"/>
  </w:num>
  <w:num w:numId="23">
    <w:abstractNumId w:val="10"/>
  </w:num>
  <w:num w:numId="24">
    <w:abstractNumId w:val="0"/>
  </w:num>
  <w:num w:numId="25">
    <w:abstractNumId w:val="60"/>
  </w:num>
  <w:num w:numId="26">
    <w:abstractNumId w:val="8"/>
  </w:num>
  <w:num w:numId="27">
    <w:abstractNumId w:val="40"/>
  </w:num>
  <w:num w:numId="28">
    <w:abstractNumId w:val="19"/>
  </w:num>
  <w:num w:numId="29">
    <w:abstractNumId w:val="51"/>
  </w:num>
  <w:num w:numId="30">
    <w:abstractNumId w:val="32"/>
  </w:num>
  <w:num w:numId="31">
    <w:abstractNumId w:val="56"/>
  </w:num>
  <w:num w:numId="32">
    <w:abstractNumId w:val="64"/>
  </w:num>
  <w:num w:numId="33">
    <w:abstractNumId w:val="34"/>
  </w:num>
  <w:num w:numId="34">
    <w:abstractNumId w:val="62"/>
  </w:num>
  <w:num w:numId="35">
    <w:abstractNumId w:val="44"/>
  </w:num>
  <w:num w:numId="36">
    <w:abstractNumId w:val="37"/>
  </w:num>
  <w:num w:numId="37">
    <w:abstractNumId w:val="22"/>
  </w:num>
  <w:num w:numId="38">
    <w:abstractNumId w:val="66"/>
  </w:num>
  <w:num w:numId="39">
    <w:abstractNumId w:val="47"/>
  </w:num>
  <w:num w:numId="40">
    <w:abstractNumId w:val="74"/>
  </w:num>
  <w:num w:numId="41">
    <w:abstractNumId w:val="30"/>
  </w:num>
  <w:num w:numId="42">
    <w:abstractNumId w:val="68"/>
  </w:num>
  <w:num w:numId="43">
    <w:abstractNumId w:val="42"/>
  </w:num>
  <w:num w:numId="44">
    <w:abstractNumId w:val="36"/>
  </w:num>
  <w:num w:numId="45">
    <w:abstractNumId w:val="26"/>
  </w:num>
  <w:num w:numId="46">
    <w:abstractNumId w:val="45"/>
  </w:num>
  <w:num w:numId="47">
    <w:abstractNumId w:val="54"/>
  </w:num>
  <w:num w:numId="48">
    <w:abstractNumId w:val="13"/>
  </w:num>
  <w:num w:numId="49">
    <w:abstractNumId w:val="71"/>
  </w:num>
  <w:num w:numId="50">
    <w:abstractNumId w:val="67"/>
  </w:num>
  <w:num w:numId="51">
    <w:abstractNumId w:val="70"/>
  </w:num>
  <w:num w:numId="52">
    <w:abstractNumId w:val="5"/>
  </w:num>
  <w:num w:numId="53">
    <w:abstractNumId w:val="43"/>
  </w:num>
  <w:num w:numId="54">
    <w:abstractNumId w:val="12"/>
  </w:num>
  <w:num w:numId="55">
    <w:abstractNumId w:val="38"/>
  </w:num>
  <w:num w:numId="56">
    <w:abstractNumId w:val="11"/>
  </w:num>
  <w:num w:numId="57">
    <w:abstractNumId w:val="29"/>
  </w:num>
  <w:num w:numId="58">
    <w:abstractNumId w:val="52"/>
  </w:num>
  <w:num w:numId="59">
    <w:abstractNumId w:val="23"/>
  </w:num>
  <w:num w:numId="60">
    <w:abstractNumId w:val="72"/>
  </w:num>
  <w:num w:numId="61">
    <w:abstractNumId w:val="2"/>
  </w:num>
  <w:num w:numId="62">
    <w:abstractNumId w:val="17"/>
  </w:num>
  <w:num w:numId="63">
    <w:abstractNumId w:val="16"/>
  </w:num>
  <w:num w:numId="64">
    <w:abstractNumId w:val="27"/>
  </w:num>
  <w:num w:numId="65">
    <w:abstractNumId w:val="21"/>
  </w:num>
  <w:num w:numId="66">
    <w:abstractNumId w:val="18"/>
  </w:num>
  <w:num w:numId="67">
    <w:abstractNumId w:val="20"/>
  </w:num>
  <w:num w:numId="68">
    <w:abstractNumId w:val="4"/>
  </w:num>
  <w:num w:numId="69">
    <w:abstractNumId w:val="28"/>
  </w:num>
  <w:num w:numId="70">
    <w:abstractNumId w:val="46"/>
  </w:num>
  <w:num w:numId="71">
    <w:abstractNumId w:val="31"/>
  </w:num>
  <w:num w:numId="72">
    <w:abstractNumId w:val="6"/>
  </w:num>
  <w:num w:numId="73">
    <w:abstractNumId w:val="9"/>
  </w:num>
  <w:num w:numId="74">
    <w:abstractNumId w:val="41"/>
  </w:num>
  <w:num w:numId="75">
    <w:abstractNumId w:val="6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it-IT" w:vendorID="64" w:dllVersion="131078" w:nlCheck="1" w:checkStyle="0"/>
  <w:activeWritingStyle w:appName="MSWord" w:lang="en-US" w:vendorID="64" w:dllVersion="131078" w:nlCheck="1" w:checkStyle="1"/>
  <w:trackRevisions/>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035"/>
    <w:rsid w:val="00007372"/>
    <w:rsid w:val="000120DA"/>
    <w:rsid w:val="000132D6"/>
    <w:rsid w:val="00013611"/>
    <w:rsid w:val="00024F10"/>
    <w:rsid w:val="00035615"/>
    <w:rsid w:val="00062192"/>
    <w:rsid w:val="00065E86"/>
    <w:rsid w:val="00080323"/>
    <w:rsid w:val="00087FC8"/>
    <w:rsid w:val="00093FC7"/>
    <w:rsid w:val="00094CFD"/>
    <w:rsid w:val="000A2BBD"/>
    <w:rsid w:val="000A40AB"/>
    <w:rsid w:val="000A5FDC"/>
    <w:rsid w:val="000B0EC7"/>
    <w:rsid w:val="000B4FFB"/>
    <w:rsid w:val="000B727F"/>
    <w:rsid w:val="000C269B"/>
    <w:rsid w:val="000D73A0"/>
    <w:rsid w:val="000F0428"/>
    <w:rsid w:val="000F04CD"/>
    <w:rsid w:val="000F5BB4"/>
    <w:rsid w:val="000F791B"/>
    <w:rsid w:val="00102507"/>
    <w:rsid w:val="00102B19"/>
    <w:rsid w:val="00103915"/>
    <w:rsid w:val="001039F4"/>
    <w:rsid w:val="001055A8"/>
    <w:rsid w:val="00106179"/>
    <w:rsid w:val="00106E5C"/>
    <w:rsid w:val="00107AEC"/>
    <w:rsid w:val="00114A19"/>
    <w:rsid w:val="001150C8"/>
    <w:rsid w:val="0012418D"/>
    <w:rsid w:val="001265C7"/>
    <w:rsid w:val="0013120B"/>
    <w:rsid w:val="00135A5E"/>
    <w:rsid w:val="00137D8D"/>
    <w:rsid w:val="001513B0"/>
    <w:rsid w:val="00155CF4"/>
    <w:rsid w:val="00161B2F"/>
    <w:rsid w:val="00164484"/>
    <w:rsid w:val="00165310"/>
    <w:rsid w:val="001677DA"/>
    <w:rsid w:val="0017058B"/>
    <w:rsid w:val="001720A3"/>
    <w:rsid w:val="00173C51"/>
    <w:rsid w:val="00180638"/>
    <w:rsid w:val="00182999"/>
    <w:rsid w:val="00187966"/>
    <w:rsid w:val="00187DD6"/>
    <w:rsid w:val="001918CE"/>
    <w:rsid w:val="00197FB9"/>
    <w:rsid w:val="001A0C73"/>
    <w:rsid w:val="001A151B"/>
    <w:rsid w:val="001A365A"/>
    <w:rsid w:val="001A59D4"/>
    <w:rsid w:val="001B0D9E"/>
    <w:rsid w:val="001C14CC"/>
    <w:rsid w:val="001C6F1D"/>
    <w:rsid w:val="001E546A"/>
    <w:rsid w:val="001E653F"/>
    <w:rsid w:val="001E7616"/>
    <w:rsid w:val="001F275C"/>
    <w:rsid w:val="001F6C41"/>
    <w:rsid w:val="00205972"/>
    <w:rsid w:val="00206ED5"/>
    <w:rsid w:val="00207F1E"/>
    <w:rsid w:val="00214BA6"/>
    <w:rsid w:val="00217A81"/>
    <w:rsid w:val="00222E54"/>
    <w:rsid w:val="002231C5"/>
    <w:rsid w:val="00223F6D"/>
    <w:rsid w:val="002253E7"/>
    <w:rsid w:val="00225BB6"/>
    <w:rsid w:val="002278AD"/>
    <w:rsid w:val="00227D93"/>
    <w:rsid w:val="00227DFE"/>
    <w:rsid w:val="002326BA"/>
    <w:rsid w:val="00242FE1"/>
    <w:rsid w:val="00250300"/>
    <w:rsid w:val="00250610"/>
    <w:rsid w:val="00251197"/>
    <w:rsid w:val="0025119D"/>
    <w:rsid w:val="00253F5D"/>
    <w:rsid w:val="00265055"/>
    <w:rsid w:val="002672F4"/>
    <w:rsid w:val="002713BF"/>
    <w:rsid w:val="0028152F"/>
    <w:rsid w:val="002820AD"/>
    <w:rsid w:val="00282E5B"/>
    <w:rsid w:val="00284C10"/>
    <w:rsid w:val="00286938"/>
    <w:rsid w:val="00286AE0"/>
    <w:rsid w:val="00287DBE"/>
    <w:rsid w:val="002917D6"/>
    <w:rsid w:val="00292466"/>
    <w:rsid w:val="00293960"/>
    <w:rsid w:val="00295741"/>
    <w:rsid w:val="0029794C"/>
    <w:rsid w:val="002A2F7A"/>
    <w:rsid w:val="002B0EF1"/>
    <w:rsid w:val="002B4C0D"/>
    <w:rsid w:val="002B54BE"/>
    <w:rsid w:val="002C3656"/>
    <w:rsid w:val="002C483A"/>
    <w:rsid w:val="002D0F70"/>
    <w:rsid w:val="002E2501"/>
    <w:rsid w:val="002E4664"/>
    <w:rsid w:val="002E74D2"/>
    <w:rsid w:val="002E7A3E"/>
    <w:rsid w:val="002F2FC0"/>
    <w:rsid w:val="002F39E9"/>
    <w:rsid w:val="002F55D9"/>
    <w:rsid w:val="003006EB"/>
    <w:rsid w:val="003016AC"/>
    <w:rsid w:val="00311CF8"/>
    <w:rsid w:val="0031316D"/>
    <w:rsid w:val="003133C5"/>
    <w:rsid w:val="00330BE3"/>
    <w:rsid w:val="00335055"/>
    <w:rsid w:val="0033619C"/>
    <w:rsid w:val="00347033"/>
    <w:rsid w:val="0035251E"/>
    <w:rsid w:val="00360ED7"/>
    <w:rsid w:val="00362525"/>
    <w:rsid w:val="00364E93"/>
    <w:rsid w:val="0036505E"/>
    <w:rsid w:val="003660FD"/>
    <w:rsid w:val="003716BC"/>
    <w:rsid w:val="00373B25"/>
    <w:rsid w:val="00377C2C"/>
    <w:rsid w:val="00383B0F"/>
    <w:rsid w:val="00384F33"/>
    <w:rsid w:val="0038741A"/>
    <w:rsid w:val="00387D2D"/>
    <w:rsid w:val="00391A1A"/>
    <w:rsid w:val="00394A20"/>
    <w:rsid w:val="00395C8D"/>
    <w:rsid w:val="003A1011"/>
    <w:rsid w:val="003A5241"/>
    <w:rsid w:val="003A53CC"/>
    <w:rsid w:val="003A658D"/>
    <w:rsid w:val="003A6BD8"/>
    <w:rsid w:val="003A7E3C"/>
    <w:rsid w:val="003B42B0"/>
    <w:rsid w:val="003B6059"/>
    <w:rsid w:val="003B6C43"/>
    <w:rsid w:val="003B72D2"/>
    <w:rsid w:val="003C2862"/>
    <w:rsid w:val="003C7799"/>
    <w:rsid w:val="003D1BB9"/>
    <w:rsid w:val="003D4C0C"/>
    <w:rsid w:val="003E09DB"/>
    <w:rsid w:val="003E1373"/>
    <w:rsid w:val="003E51DF"/>
    <w:rsid w:val="003F143B"/>
    <w:rsid w:val="003F4C2B"/>
    <w:rsid w:val="003F558E"/>
    <w:rsid w:val="003F6F14"/>
    <w:rsid w:val="00406552"/>
    <w:rsid w:val="004107AE"/>
    <w:rsid w:val="00414042"/>
    <w:rsid w:val="0041498C"/>
    <w:rsid w:val="00423FA9"/>
    <w:rsid w:val="004241F6"/>
    <w:rsid w:val="00430E58"/>
    <w:rsid w:val="0045327A"/>
    <w:rsid w:val="004623CB"/>
    <w:rsid w:val="00464DB3"/>
    <w:rsid w:val="00465CCE"/>
    <w:rsid w:val="00473AC9"/>
    <w:rsid w:val="00474610"/>
    <w:rsid w:val="00480021"/>
    <w:rsid w:val="00483653"/>
    <w:rsid w:val="004849AA"/>
    <w:rsid w:val="0049586C"/>
    <w:rsid w:val="004A2A2C"/>
    <w:rsid w:val="004A2FC2"/>
    <w:rsid w:val="004A3603"/>
    <w:rsid w:val="004A43D8"/>
    <w:rsid w:val="004A4650"/>
    <w:rsid w:val="004A5138"/>
    <w:rsid w:val="004A5328"/>
    <w:rsid w:val="004A55A7"/>
    <w:rsid w:val="004A6E4D"/>
    <w:rsid w:val="004B27E1"/>
    <w:rsid w:val="004C0891"/>
    <w:rsid w:val="004C6541"/>
    <w:rsid w:val="004D3147"/>
    <w:rsid w:val="004D413C"/>
    <w:rsid w:val="004D62DC"/>
    <w:rsid w:val="004D7868"/>
    <w:rsid w:val="004E2D79"/>
    <w:rsid w:val="004E58B3"/>
    <w:rsid w:val="004F12FA"/>
    <w:rsid w:val="004F47D9"/>
    <w:rsid w:val="00511F6E"/>
    <w:rsid w:val="00516738"/>
    <w:rsid w:val="00517177"/>
    <w:rsid w:val="00520DF2"/>
    <w:rsid w:val="00524A38"/>
    <w:rsid w:val="0053170E"/>
    <w:rsid w:val="00541EC9"/>
    <w:rsid w:val="00552E5F"/>
    <w:rsid w:val="00554C13"/>
    <w:rsid w:val="00571656"/>
    <w:rsid w:val="0057373D"/>
    <w:rsid w:val="00577515"/>
    <w:rsid w:val="005811CA"/>
    <w:rsid w:val="005831AA"/>
    <w:rsid w:val="00594829"/>
    <w:rsid w:val="0059791E"/>
    <w:rsid w:val="005A2483"/>
    <w:rsid w:val="005A37AE"/>
    <w:rsid w:val="005A71C1"/>
    <w:rsid w:val="005B3B60"/>
    <w:rsid w:val="005B6EF8"/>
    <w:rsid w:val="005C08D1"/>
    <w:rsid w:val="005D04FB"/>
    <w:rsid w:val="005D1241"/>
    <w:rsid w:val="005D3916"/>
    <w:rsid w:val="005E4CEA"/>
    <w:rsid w:val="005E5DFA"/>
    <w:rsid w:val="005E6D15"/>
    <w:rsid w:val="005E707D"/>
    <w:rsid w:val="005F0385"/>
    <w:rsid w:val="005F056C"/>
    <w:rsid w:val="005F3E34"/>
    <w:rsid w:val="006013F5"/>
    <w:rsid w:val="00604645"/>
    <w:rsid w:val="00612DEA"/>
    <w:rsid w:val="00614F20"/>
    <w:rsid w:val="0062174E"/>
    <w:rsid w:val="0062234E"/>
    <w:rsid w:val="006248DA"/>
    <w:rsid w:val="00630409"/>
    <w:rsid w:val="00632AAC"/>
    <w:rsid w:val="006350E1"/>
    <w:rsid w:val="0063615B"/>
    <w:rsid w:val="00637ED0"/>
    <w:rsid w:val="00646EFC"/>
    <w:rsid w:val="00650138"/>
    <w:rsid w:val="00652532"/>
    <w:rsid w:val="0065466F"/>
    <w:rsid w:val="0067235D"/>
    <w:rsid w:val="00672A17"/>
    <w:rsid w:val="006740A6"/>
    <w:rsid w:val="00680DD2"/>
    <w:rsid w:val="00683697"/>
    <w:rsid w:val="00684898"/>
    <w:rsid w:val="00690677"/>
    <w:rsid w:val="00690A7A"/>
    <w:rsid w:val="006A0E81"/>
    <w:rsid w:val="006A1E88"/>
    <w:rsid w:val="006A1F59"/>
    <w:rsid w:val="006B7F7C"/>
    <w:rsid w:val="006C0FBB"/>
    <w:rsid w:val="006C7DC6"/>
    <w:rsid w:val="006D33B0"/>
    <w:rsid w:val="006D3C79"/>
    <w:rsid w:val="006E0CB3"/>
    <w:rsid w:val="006E264E"/>
    <w:rsid w:val="006E7ADA"/>
    <w:rsid w:val="006F20A1"/>
    <w:rsid w:val="006F2D5E"/>
    <w:rsid w:val="00700FBB"/>
    <w:rsid w:val="0071249D"/>
    <w:rsid w:val="007168DF"/>
    <w:rsid w:val="0073426F"/>
    <w:rsid w:val="00735067"/>
    <w:rsid w:val="00741106"/>
    <w:rsid w:val="00751A7F"/>
    <w:rsid w:val="00754556"/>
    <w:rsid w:val="007572BC"/>
    <w:rsid w:val="0076381D"/>
    <w:rsid w:val="00766535"/>
    <w:rsid w:val="00774EFE"/>
    <w:rsid w:val="00775534"/>
    <w:rsid w:val="007760B9"/>
    <w:rsid w:val="00776E7F"/>
    <w:rsid w:val="00780D94"/>
    <w:rsid w:val="00783CEF"/>
    <w:rsid w:val="00785FFA"/>
    <w:rsid w:val="00791A51"/>
    <w:rsid w:val="00791EDE"/>
    <w:rsid w:val="007927CD"/>
    <w:rsid w:val="00796064"/>
    <w:rsid w:val="007A5415"/>
    <w:rsid w:val="007A55FC"/>
    <w:rsid w:val="007A6803"/>
    <w:rsid w:val="007B0055"/>
    <w:rsid w:val="007B4DC0"/>
    <w:rsid w:val="007B6A85"/>
    <w:rsid w:val="007B7428"/>
    <w:rsid w:val="007C1583"/>
    <w:rsid w:val="007C319D"/>
    <w:rsid w:val="007C7D29"/>
    <w:rsid w:val="007D08AC"/>
    <w:rsid w:val="007D233C"/>
    <w:rsid w:val="007D4B0C"/>
    <w:rsid w:val="007D527A"/>
    <w:rsid w:val="007E0DF8"/>
    <w:rsid w:val="007E163D"/>
    <w:rsid w:val="007E4BED"/>
    <w:rsid w:val="007E5608"/>
    <w:rsid w:val="007F0E1C"/>
    <w:rsid w:val="007F3841"/>
    <w:rsid w:val="007F69EE"/>
    <w:rsid w:val="007F6A4F"/>
    <w:rsid w:val="00802AE5"/>
    <w:rsid w:val="00810A93"/>
    <w:rsid w:val="00825AD7"/>
    <w:rsid w:val="00827FA2"/>
    <w:rsid w:val="00832EA8"/>
    <w:rsid w:val="008337FA"/>
    <w:rsid w:val="00834298"/>
    <w:rsid w:val="008359F9"/>
    <w:rsid w:val="00843216"/>
    <w:rsid w:val="008441F5"/>
    <w:rsid w:val="008500C6"/>
    <w:rsid w:val="00862CD4"/>
    <w:rsid w:val="00870086"/>
    <w:rsid w:val="00871299"/>
    <w:rsid w:val="00873E1A"/>
    <w:rsid w:val="00876360"/>
    <w:rsid w:val="00883D42"/>
    <w:rsid w:val="0088431A"/>
    <w:rsid w:val="00884725"/>
    <w:rsid w:val="0088530F"/>
    <w:rsid w:val="00886E74"/>
    <w:rsid w:val="00887CAB"/>
    <w:rsid w:val="008A005B"/>
    <w:rsid w:val="008B0BF4"/>
    <w:rsid w:val="008B297F"/>
    <w:rsid w:val="008B3379"/>
    <w:rsid w:val="008C0847"/>
    <w:rsid w:val="008C456B"/>
    <w:rsid w:val="008C69C9"/>
    <w:rsid w:val="008D1721"/>
    <w:rsid w:val="008D50E9"/>
    <w:rsid w:val="008E2731"/>
    <w:rsid w:val="008F19B9"/>
    <w:rsid w:val="008F498F"/>
    <w:rsid w:val="009050B8"/>
    <w:rsid w:val="00913772"/>
    <w:rsid w:val="00922A55"/>
    <w:rsid w:val="00925CBC"/>
    <w:rsid w:val="0094019D"/>
    <w:rsid w:val="00942634"/>
    <w:rsid w:val="00953526"/>
    <w:rsid w:val="00960E20"/>
    <w:rsid w:val="0096286F"/>
    <w:rsid w:val="009655F6"/>
    <w:rsid w:val="009661EB"/>
    <w:rsid w:val="009662D5"/>
    <w:rsid w:val="009704F5"/>
    <w:rsid w:val="00970A82"/>
    <w:rsid w:val="00972A66"/>
    <w:rsid w:val="00975493"/>
    <w:rsid w:val="00987E21"/>
    <w:rsid w:val="00990564"/>
    <w:rsid w:val="009910AB"/>
    <w:rsid w:val="00995776"/>
    <w:rsid w:val="009A18BA"/>
    <w:rsid w:val="009A6711"/>
    <w:rsid w:val="009B07A1"/>
    <w:rsid w:val="009B3F19"/>
    <w:rsid w:val="009C2A58"/>
    <w:rsid w:val="009C4051"/>
    <w:rsid w:val="009C4B52"/>
    <w:rsid w:val="009C76CF"/>
    <w:rsid w:val="009D236F"/>
    <w:rsid w:val="009D419E"/>
    <w:rsid w:val="009D54C5"/>
    <w:rsid w:val="009D68E0"/>
    <w:rsid w:val="009D7779"/>
    <w:rsid w:val="009E1310"/>
    <w:rsid w:val="009E3585"/>
    <w:rsid w:val="009E418D"/>
    <w:rsid w:val="009E4AF3"/>
    <w:rsid w:val="009E65EB"/>
    <w:rsid w:val="009F0348"/>
    <w:rsid w:val="009F4B2A"/>
    <w:rsid w:val="00A02119"/>
    <w:rsid w:val="00A03680"/>
    <w:rsid w:val="00A03D79"/>
    <w:rsid w:val="00A06AD8"/>
    <w:rsid w:val="00A1242C"/>
    <w:rsid w:val="00A16257"/>
    <w:rsid w:val="00A17606"/>
    <w:rsid w:val="00A21D03"/>
    <w:rsid w:val="00A25D31"/>
    <w:rsid w:val="00A27281"/>
    <w:rsid w:val="00A309D2"/>
    <w:rsid w:val="00A30C28"/>
    <w:rsid w:val="00A30F17"/>
    <w:rsid w:val="00A32B8E"/>
    <w:rsid w:val="00A33BF1"/>
    <w:rsid w:val="00A33FD4"/>
    <w:rsid w:val="00A36C9A"/>
    <w:rsid w:val="00A40AA3"/>
    <w:rsid w:val="00A42148"/>
    <w:rsid w:val="00A452C3"/>
    <w:rsid w:val="00A50035"/>
    <w:rsid w:val="00A5342D"/>
    <w:rsid w:val="00A66063"/>
    <w:rsid w:val="00A66644"/>
    <w:rsid w:val="00A7241C"/>
    <w:rsid w:val="00A74051"/>
    <w:rsid w:val="00A83004"/>
    <w:rsid w:val="00A83F20"/>
    <w:rsid w:val="00A84C37"/>
    <w:rsid w:val="00A873C2"/>
    <w:rsid w:val="00A916CB"/>
    <w:rsid w:val="00A92D4E"/>
    <w:rsid w:val="00A94013"/>
    <w:rsid w:val="00A977ED"/>
    <w:rsid w:val="00AA14AC"/>
    <w:rsid w:val="00AB1278"/>
    <w:rsid w:val="00AB40E8"/>
    <w:rsid w:val="00AD4ED5"/>
    <w:rsid w:val="00AE1985"/>
    <w:rsid w:val="00AF17E6"/>
    <w:rsid w:val="00AF3AF2"/>
    <w:rsid w:val="00AF4946"/>
    <w:rsid w:val="00B3038E"/>
    <w:rsid w:val="00B32821"/>
    <w:rsid w:val="00B41941"/>
    <w:rsid w:val="00B4195F"/>
    <w:rsid w:val="00B41AC8"/>
    <w:rsid w:val="00B434CA"/>
    <w:rsid w:val="00B437F5"/>
    <w:rsid w:val="00B452B9"/>
    <w:rsid w:val="00B45885"/>
    <w:rsid w:val="00B471DA"/>
    <w:rsid w:val="00B518EF"/>
    <w:rsid w:val="00B540B5"/>
    <w:rsid w:val="00B6010F"/>
    <w:rsid w:val="00B609B2"/>
    <w:rsid w:val="00B60AA6"/>
    <w:rsid w:val="00B63EBD"/>
    <w:rsid w:val="00B662C9"/>
    <w:rsid w:val="00B722F6"/>
    <w:rsid w:val="00B74109"/>
    <w:rsid w:val="00B744D2"/>
    <w:rsid w:val="00B770EF"/>
    <w:rsid w:val="00B868D3"/>
    <w:rsid w:val="00B87D9F"/>
    <w:rsid w:val="00B95F27"/>
    <w:rsid w:val="00B96915"/>
    <w:rsid w:val="00B96DAB"/>
    <w:rsid w:val="00BA6BA1"/>
    <w:rsid w:val="00BB2333"/>
    <w:rsid w:val="00BB63B5"/>
    <w:rsid w:val="00BB6EE6"/>
    <w:rsid w:val="00BB7310"/>
    <w:rsid w:val="00BC30C5"/>
    <w:rsid w:val="00BC45C3"/>
    <w:rsid w:val="00BC60D0"/>
    <w:rsid w:val="00BD386A"/>
    <w:rsid w:val="00BD5DA4"/>
    <w:rsid w:val="00BD633F"/>
    <w:rsid w:val="00BE0BE2"/>
    <w:rsid w:val="00BE55D7"/>
    <w:rsid w:val="00BE6223"/>
    <w:rsid w:val="00BF07CB"/>
    <w:rsid w:val="00BF160A"/>
    <w:rsid w:val="00BF651D"/>
    <w:rsid w:val="00C044FF"/>
    <w:rsid w:val="00C07093"/>
    <w:rsid w:val="00C11C0E"/>
    <w:rsid w:val="00C122D1"/>
    <w:rsid w:val="00C25A03"/>
    <w:rsid w:val="00C33F2C"/>
    <w:rsid w:val="00C35548"/>
    <w:rsid w:val="00C45BE2"/>
    <w:rsid w:val="00C546F9"/>
    <w:rsid w:val="00C6388F"/>
    <w:rsid w:val="00C64E6D"/>
    <w:rsid w:val="00C65CC7"/>
    <w:rsid w:val="00C67E75"/>
    <w:rsid w:val="00C70FFF"/>
    <w:rsid w:val="00C73614"/>
    <w:rsid w:val="00C73D06"/>
    <w:rsid w:val="00C84AE0"/>
    <w:rsid w:val="00C90666"/>
    <w:rsid w:val="00C916AA"/>
    <w:rsid w:val="00C931C9"/>
    <w:rsid w:val="00CA1566"/>
    <w:rsid w:val="00CA75C1"/>
    <w:rsid w:val="00CA7F38"/>
    <w:rsid w:val="00CB1BCA"/>
    <w:rsid w:val="00CB28C2"/>
    <w:rsid w:val="00CB5FE5"/>
    <w:rsid w:val="00CC5F02"/>
    <w:rsid w:val="00CD2B94"/>
    <w:rsid w:val="00CD2C98"/>
    <w:rsid w:val="00CD4BD5"/>
    <w:rsid w:val="00CE030B"/>
    <w:rsid w:val="00CE0A59"/>
    <w:rsid w:val="00CE28A0"/>
    <w:rsid w:val="00CE2C75"/>
    <w:rsid w:val="00CE3401"/>
    <w:rsid w:val="00CE4169"/>
    <w:rsid w:val="00CE68F7"/>
    <w:rsid w:val="00CF23D7"/>
    <w:rsid w:val="00CF4349"/>
    <w:rsid w:val="00CF4B70"/>
    <w:rsid w:val="00CF4B90"/>
    <w:rsid w:val="00CF7A5D"/>
    <w:rsid w:val="00D0058D"/>
    <w:rsid w:val="00D0167A"/>
    <w:rsid w:val="00D13078"/>
    <w:rsid w:val="00D1586E"/>
    <w:rsid w:val="00D16395"/>
    <w:rsid w:val="00D20065"/>
    <w:rsid w:val="00D30F1F"/>
    <w:rsid w:val="00D32C58"/>
    <w:rsid w:val="00D4072F"/>
    <w:rsid w:val="00D4319D"/>
    <w:rsid w:val="00D459A2"/>
    <w:rsid w:val="00D463BC"/>
    <w:rsid w:val="00D545D3"/>
    <w:rsid w:val="00D56701"/>
    <w:rsid w:val="00D56772"/>
    <w:rsid w:val="00D64687"/>
    <w:rsid w:val="00D64872"/>
    <w:rsid w:val="00D75F95"/>
    <w:rsid w:val="00D76A17"/>
    <w:rsid w:val="00D76C5B"/>
    <w:rsid w:val="00D80FBB"/>
    <w:rsid w:val="00D84976"/>
    <w:rsid w:val="00D86FE2"/>
    <w:rsid w:val="00D92C2A"/>
    <w:rsid w:val="00DA12E9"/>
    <w:rsid w:val="00DA2C7F"/>
    <w:rsid w:val="00DA727E"/>
    <w:rsid w:val="00DA7D4F"/>
    <w:rsid w:val="00DB4035"/>
    <w:rsid w:val="00DB71BD"/>
    <w:rsid w:val="00DC0DA4"/>
    <w:rsid w:val="00DC1B04"/>
    <w:rsid w:val="00DC4892"/>
    <w:rsid w:val="00DD1A64"/>
    <w:rsid w:val="00DE1806"/>
    <w:rsid w:val="00DE3DB9"/>
    <w:rsid w:val="00DE40BC"/>
    <w:rsid w:val="00DE71B3"/>
    <w:rsid w:val="00DF6818"/>
    <w:rsid w:val="00DF7C7B"/>
    <w:rsid w:val="00E05A87"/>
    <w:rsid w:val="00E06B56"/>
    <w:rsid w:val="00E12EF3"/>
    <w:rsid w:val="00E141E8"/>
    <w:rsid w:val="00E15B3A"/>
    <w:rsid w:val="00E23C1A"/>
    <w:rsid w:val="00E2604E"/>
    <w:rsid w:val="00E32CEA"/>
    <w:rsid w:val="00E336BF"/>
    <w:rsid w:val="00E34E65"/>
    <w:rsid w:val="00E36D94"/>
    <w:rsid w:val="00E43114"/>
    <w:rsid w:val="00E4539F"/>
    <w:rsid w:val="00E478C0"/>
    <w:rsid w:val="00E52342"/>
    <w:rsid w:val="00E5363B"/>
    <w:rsid w:val="00E624C1"/>
    <w:rsid w:val="00E64FA9"/>
    <w:rsid w:val="00E675EA"/>
    <w:rsid w:val="00E7260C"/>
    <w:rsid w:val="00E7468C"/>
    <w:rsid w:val="00E769AE"/>
    <w:rsid w:val="00E83484"/>
    <w:rsid w:val="00E84FF3"/>
    <w:rsid w:val="00E85450"/>
    <w:rsid w:val="00E86851"/>
    <w:rsid w:val="00E910E8"/>
    <w:rsid w:val="00E9116C"/>
    <w:rsid w:val="00E94761"/>
    <w:rsid w:val="00E94F0A"/>
    <w:rsid w:val="00E969C9"/>
    <w:rsid w:val="00EA3BDD"/>
    <w:rsid w:val="00EB4CE8"/>
    <w:rsid w:val="00EB59AD"/>
    <w:rsid w:val="00EC3523"/>
    <w:rsid w:val="00EC582F"/>
    <w:rsid w:val="00EC5F4D"/>
    <w:rsid w:val="00EC69C1"/>
    <w:rsid w:val="00ED6406"/>
    <w:rsid w:val="00ED7E74"/>
    <w:rsid w:val="00EE1ABA"/>
    <w:rsid w:val="00EE29C3"/>
    <w:rsid w:val="00EE31CB"/>
    <w:rsid w:val="00EF05BF"/>
    <w:rsid w:val="00EF4BCB"/>
    <w:rsid w:val="00EF64C2"/>
    <w:rsid w:val="00F046D7"/>
    <w:rsid w:val="00F047CB"/>
    <w:rsid w:val="00F11A36"/>
    <w:rsid w:val="00F15B6A"/>
    <w:rsid w:val="00F23328"/>
    <w:rsid w:val="00F24E98"/>
    <w:rsid w:val="00F276C6"/>
    <w:rsid w:val="00F33C0E"/>
    <w:rsid w:val="00F33F83"/>
    <w:rsid w:val="00F3422B"/>
    <w:rsid w:val="00F343F7"/>
    <w:rsid w:val="00F40CEC"/>
    <w:rsid w:val="00F468D9"/>
    <w:rsid w:val="00F50B26"/>
    <w:rsid w:val="00F5281B"/>
    <w:rsid w:val="00F52D05"/>
    <w:rsid w:val="00F556CC"/>
    <w:rsid w:val="00F56B39"/>
    <w:rsid w:val="00F624E7"/>
    <w:rsid w:val="00F663C5"/>
    <w:rsid w:val="00F67CB7"/>
    <w:rsid w:val="00F712A9"/>
    <w:rsid w:val="00F769B9"/>
    <w:rsid w:val="00F8194A"/>
    <w:rsid w:val="00F847F9"/>
    <w:rsid w:val="00F9629F"/>
    <w:rsid w:val="00F97EF6"/>
    <w:rsid w:val="00FA10E9"/>
    <w:rsid w:val="00FA155D"/>
    <w:rsid w:val="00FA1950"/>
    <w:rsid w:val="00FA6386"/>
    <w:rsid w:val="00FB6D0F"/>
    <w:rsid w:val="00FB79AF"/>
    <w:rsid w:val="00FC1487"/>
    <w:rsid w:val="00FC1D45"/>
    <w:rsid w:val="00FC4E0A"/>
    <w:rsid w:val="00FC5D56"/>
    <w:rsid w:val="00FC7767"/>
    <w:rsid w:val="00FD0E1B"/>
    <w:rsid w:val="00FD1BC4"/>
    <w:rsid w:val="00FE35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D49CE3"/>
  <w15:docId w15:val="{F530D4E3-6B12-4551-9E39-F803741F4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liases w:val="Corpo del testo"/>
    <w:qFormat/>
    <w:rsid w:val="00BF160A"/>
    <w:pPr>
      <w:spacing w:line="276" w:lineRule="auto"/>
      <w:jc w:val="both"/>
    </w:pPr>
    <w:rPr>
      <w:rFonts w:ascii="Garamond" w:hAnsi="Garamond"/>
      <w:sz w:val="24"/>
    </w:rPr>
  </w:style>
  <w:style w:type="paragraph" w:styleId="Titolo1">
    <w:name w:val="heading 1"/>
    <w:basedOn w:val="Normale"/>
    <w:link w:val="Titolo1Carattere"/>
    <w:uiPriority w:val="1"/>
    <w:qFormat/>
    <w:rsid w:val="00A33FD4"/>
    <w:pPr>
      <w:widowControl w:val="0"/>
      <w:spacing w:after="120" w:line="240" w:lineRule="auto"/>
      <w:jc w:val="center"/>
      <w:outlineLvl w:val="0"/>
    </w:pPr>
    <w:rPr>
      <w:rFonts w:eastAsia="Calibri"/>
      <w:b/>
      <w:bCs/>
      <w:lang w:val="en-US"/>
    </w:rPr>
  </w:style>
  <w:style w:type="paragraph" w:styleId="Titolo2">
    <w:name w:val="heading 2"/>
    <w:basedOn w:val="Normale"/>
    <w:next w:val="Normale"/>
    <w:link w:val="Titolo2Carattere"/>
    <w:uiPriority w:val="9"/>
    <w:unhideWhenUsed/>
    <w:qFormat/>
    <w:rsid w:val="002939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293960"/>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uiPriority w:val="39"/>
    <w:qFormat/>
    <w:rsid w:val="00A33FD4"/>
    <w:pPr>
      <w:widowControl w:val="0"/>
      <w:spacing w:before="139" w:after="0" w:line="240" w:lineRule="auto"/>
      <w:ind w:left="173"/>
    </w:pPr>
    <w:rPr>
      <w:rFonts w:eastAsia="Calibri"/>
      <w:lang w:val="en-US"/>
    </w:rPr>
  </w:style>
  <w:style w:type="character" w:styleId="Collegamentoipertestuale">
    <w:name w:val="Hyperlink"/>
    <w:basedOn w:val="Carpredefinitoparagrafo"/>
    <w:uiPriority w:val="99"/>
    <w:unhideWhenUsed/>
    <w:rsid w:val="00A50035"/>
    <w:rPr>
      <w:color w:val="0563C1" w:themeColor="hyperlink"/>
      <w:u w:val="single"/>
    </w:rPr>
  </w:style>
  <w:style w:type="paragraph" w:styleId="Intestazione">
    <w:name w:val="header"/>
    <w:basedOn w:val="Normale"/>
    <w:link w:val="IntestazioneCarattere"/>
    <w:uiPriority w:val="99"/>
    <w:unhideWhenUsed/>
    <w:rsid w:val="004A2FC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2FC2"/>
  </w:style>
  <w:style w:type="paragraph" w:styleId="Pidipagina">
    <w:name w:val="footer"/>
    <w:basedOn w:val="Normale"/>
    <w:link w:val="PidipaginaCarattere"/>
    <w:uiPriority w:val="99"/>
    <w:unhideWhenUsed/>
    <w:rsid w:val="004A2FC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2FC2"/>
  </w:style>
  <w:style w:type="character" w:customStyle="1" w:styleId="Titolo1Carattere">
    <w:name w:val="Titolo 1 Carattere"/>
    <w:basedOn w:val="Carpredefinitoparagrafo"/>
    <w:link w:val="Titolo1"/>
    <w:uiPriority w:val="1"/>
    <w:rsid w:val="00A33FD4"/>
    <w:rPr>
      <w:rFonts w:ascii="Garamond" w:eastAsia="Calibri" w:hAnsi="Garamond"/>
      <w:b/>
      <w:bCs/>
      <w:sz w:val="24"/>
      <w:lang w:val="en-US"/>
    </w:rPr>
  </w:style>
  <w:style w:type="paragraph" w:styleId="Paragrafoelenco">
    <w:name w:val="List Paragraph"/>
    <w:aliases w:val="Bullet List,FooterText,lp1,List Paragraph1,lp11,List Paragraph11,Use Case List Paragraph,numbered,Paragraphe de liste1,Bulletr List Paragraph,列出段落,列出段落1,Bullet 1,Punto elenco 1,Table of contents numbered,Elenco num ARGEA,body"/>
    <w:basedOn w:val="Normale"/>
    <w:link w:val="ParagrafoelencoCarattere"/>
    <w:uiPriority w:val="34"/>
    <w:qFormat/>
    <w:rsid w:val="007C319D"/>
    <w:pPr>
      <w:ind w:left="720"/>
      <w:contextualSpacing/>
    </w:pPr>
  </w:style>
  <w:style w:type="character" w:styleId="Rimandocommento">
    <w:name w:val="annotation reference"/>
    <w:basedOn w:val="Carpredefinitoparagrafo"/>
    <w:uiPriority w:val="99"/>
    <w:semiHidden/>
    <w:unhideWhenUsed/>
    <w:rsid w:val="006740A6"/>
    <w:rPr>
      <w:sz w:val="16"/>
      <w:szCs w:val="16"/>
    </w:rPr>
  </w:style>
  <w:style w:type="paragraph" w:styleId="Testocommento">
    <w:name w:val="annotation text"/>
    <w:basedOn w:val="Normale"/>
    <w:link w:val="TestocommentoCarattere"/>
    <w:uiPriority w:val="99"/>
    <w:semiHidden/>
    <w:unhideWhenUsed/>
    <w:rsid w:val="006740A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740A6"/>
    <w:rPr>
      <w:sz w:val="20"/>
      <w:szCs w:val="20"/>
    </w:rPr>
  </w:style>
  <w:style w:type="paragraph" w:styleId="Soggettocommento">
    <w:name w:val="annotation subject"/>
    <w:basedOn w:val="Testocommento"/>
    <w:next w:val="Testocommento"/>
    <w:link w:val="SoggettocommentoCarattere"/>
    <w:uiPriority w:val="99"/>
    <w:semiHidden/>
    <w:unhideWhenUsed/>
    <w:rsid w:val="006740A6"/>
    <w:rPr>
      <w:b/>
      <w:bCs/>
    </w:rPr>
  </w:style>
  <w:style w:type="character" w:customStyle="1" w:styleId="SoggettocommentoCarattere">
    <w:name w:val="Soggetto commento Carattere"/>
    <w:basedOn w:val="TestocommentoCarattere"/>
    <w:link w:val="Soggettocommento"/>
    <w:uiPriority w:val="99"/>
    <w:semiHidden/>
    <w:rsid w:val="006740A6"/>
    <w:rPr>
      <w:b/>
      <w:bCs/>
      <w:sz w:val="20"/>
      <w:szCs w:val="20"/>
    </w:rPr>
  </w:style>
  <w:style w:type="paragraph" w:styleId="Testofumetto">
    <w:name w:val="Balloon Text"/>
    <w:basedOn w:val="Normale"/>
    <w:link w:val="TestofumettoCarattere"/>
    <w:uiPriority w:val="99"/>
    <w:semiHidden/>
    <w:unhideWhenUsed/>
    <w:rsid w:val="006740A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740A6"/>
    <w:rPr>
      <w:rFonts w:ascii="Segoe UI" w:hAnsi="Segoe UI" w:cs="Segoe UI"/>
      <w:sz w:val="18"/>
      <w:szCs w:val="18"/>
    </w:rPr>
  </w:style>
  <w:style w:type="paragraph" w:customStyle="1" w:styleId="xmsonormal">
    <w:name w:val="x_msonormal"/>
    <w:basedOn w:val="Normale"/>
    <w:rsid w:val="004E58B3"/>
    <w:pPr>
      <w:spacing w:before="100" w:beforeAutospacing="1" w:after="100" w:afterAutospacing="1" w:line="240" w:lineRule="auto"/>
    </w:pPr>
    <w:rPr>
      <w:rFonts w:ascii="Times New Roman" w:eastAsia="Times New Roman" w:hAnsi="Times New Roman" w:cs="Times New Roman"/>
      <w:szCs w:val="24"/>
      <w:lang w:eastAsia="it-IT"/>
    </w:rPr>
  </w:style>
  <w:style w:type="character" w:customStyle="1" w:styleId="ParagrafoelencoCarattere">
    <w:name w:val="Paragrafo elenco Carattere"/>
    <w:aliases w:val="Bullet List Carattere,FooterText Carattere,lp1 Carattere,List Paragraph1 Carattere,lp11 Carattere,List Paragraph11 Carattere,Use Case List Paragraph Carattere,numbered Carattere,Paragraphe de liste1 Carattere,列出段落 Carattere"/>
    <w:link w:val="Paragrafoelenco"/>
    <w:uiPriority w:val="34"/>
    <w:qFormat/>
    <w:rsid w:val="004E58B3"/>
  </w:style>
  <w:style w:type="paragraph" w:customStyle="1" w:styleId="Default">
    <w:name w:val="Default"/>
    <w:rsid w:val="004A3603"/>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39"/>
    <w:rsid w:val="00DA7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E4539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E4539F"/>
    <w:rPr>
      <w:sz w:val="20"/>
      <w:szCs w:val="20"/>
    </w:rPr>
  </w:style>
  <w:style w:type="character" w:styleId="Rimandonotaapidipagina">
    <w:name w:val="footnote reference"/>
    <w:basedOn w:val="Carpredefinitoparagrafo"/>
    <w:uiPriority w:val="99"/>
    <w:semiHidden/>
    <w:unhideWhenUsed/>
    <w:rsid w:val="00E4539F"/>
    <w:rPr>
      <w:vertAlign w:val="superscript"/>
    </w:rPr>
  </w:style>
  <w:style w:type="paragraph" w:styleId="Sommario2">
    <w:name w:val="toc 2"/>
    <w:basedOn w:val="Normale"/>
    <w:next w:val="Normale"/>
    <w:autoRedefine/>
    <w:uiPriority w:val="39"/>
    <w:unhideWhenUsed/>
    <w:rsid w:val="00652532"/>
    <w:pPr>
      <w:spacing w:after="100"/>
      <w:ind w:left="220"/>
    </w:pPr>
    <w:rPr>
      <w:rFonts w:eastAsiaTheme="minorEastAsia"/>
      <w:lang w:eastAsia="it-IT"/>
    </w:rPr>
  </w:style>
  <w:style w:type="paragraph" w:styleId="Sommario3">
    <w:name w:val="toc 3"/>
    <w:basedOn w:val="Normale"/>
    <w:next w:val="Normale"/>
    <w:autoRedefine/>
    <w:uiPriority w:val="39"/>
    <w:unhideWhenUsed/>
    <w:rsid w:val="00652532"/>
    <w:pPr>
      <w:spacing w:after="100"/>
      <w:ind w:left="440"/>
    </w:pPr>
    <w:rPr>
      <w:rFonts w:eastAsiaTheme="minorEastAsia"/>
      <w:lang w:eastAsia="it-IT"/>
    </w:rPr>
  </w:style>
  <w:style w:type="paragraph" w:styleId="Sommario4">
    <w:name w:val="toc 4"/>
    <w:basedOn w:val="Normale"/>
    <w:next w:val="Normale"/>
    <w:autoRedefine/>
    <w:uiPriority w:val="39"/>
    <w:unhideWhenUsed/>
    <w:rsid w:val="00652532"/>
    <w:pPr>
      <w:spacing w:after="100"/>
      <w:ind w:left="660"/>
    </w:pPr>
    <w:rPr>
      <w:rFonts w:eastAsiaTheme="minorEastAsia"/>
      <w:lang w:eastAsia="it-IT"/>
    </w:rPr>
  </w:style>
  <w:style w:type="paragraph" w:styleId="Sommario5">
    <w:name w:val="toc 5"/>
    <w:basedOn w:val="Normale"/>
    <w:next w:val="Normale"/>
    <w:autoRedefine/>
    <w:uiPriority w:val="39"/>
    <w:unhideWhenUsed/>
    <w:rsid w:val="00652532"/>
    <w:pPr>
      <w:spacing w:after="100"/>
      <w:ind w:left="880"/>
    </w:pPr>
    <w:rPr>
      <w:rFonts w:eastAsiaTheme="minorEastAsia"/>
      <w:lang w:eastAsia="it-IT"/>
    </w:rPr>
  </w:style>
  <w:style w:type="paragraph" w:styleId="Sommario6">
    <w:name w:val="toc 6"/>
    <w:basedOn w:val="Normale"/>
    <w:next w:val="Normale"/>
    <w:autoRedefine/>
    <w:uiPriority w:val="39"/>
    <w:unhideWhenUsed/>
    <w:rsid w:val="00652532"/>
    <w:pPr>
      <w:spacing w:after="100"/>
      <w:ind w:left="1100"/>
    </w:pPr>
    <w:rPr>
      <w:rFonts w:eastAsiaTheme="minorEastAsia"/>
      <w:lang w:eastAsia="it-IT"/>
    </w:rPr>
  </w:style>
  <w:style w:type="paragraph" w:styleId="Sommario7">
    <w:name w:val="toc 7"/>
    <w:basedOn w:val="Normale"/>
    <w:next w:val="Normale"/>
    <w:autoRedefine/>
    <w:uiPriority w:val="39"/>
    <w:unhideWhenUsed/>
    <w:rsid w:val="00652532"/>
    <w:pPr>
      <w:spacing w:after="100"/>
      <w:ind w:left="1320"/>
    </w:pPr>
    <w:rPr>
      <w:rFonts w:eastAsiaTheme="minorEastAsia"/>
      <w:lang w:eastAsia="it-IT"/>
    </w:rPr>
  </w:style>
  <w:style w:type="paragraph" w:styleId="Sommario8">
    <w:name w:val="toc 8"/>
    <w:basedOn w:val="Normale"/>
    <w:next w:val="Normale"/>
    <w:autoRedefine/>
    <w:uiPriority w:val="39"/>
    <w:unhideWhenUsed/>
    <w:rsid w:val="00652532"/>
    <w:pPr>
      <w:spacing w:after="100"/>
      <w:ind w:left="1540"/>
    </w:pPr>
    <w:rPr>
      <w:rFonts w:eastAsiaTheme="minorEastAsia"/>
      <w:lang w:eastAsia="it-IT"/>
    </w:rPr>
  </w:style>
  <w:style w:type="paragraph" w:styleId="Sommario9">
    <w:name w:val="toc 9"/>
    <w:basedOn w:val="Normale"/>
    <w:next w:val="Normale"/>
    <w:autoRedefine/>
    <w:uiPriority w:val="39"/>
    <w:unhideWhenUsed/>
    <w:rsid w:val="00652532"/>
    <w:pPr>
      <w:spacing w:after="100"/>
      <w:ind w:left="1760"/>
    </w:pPr>
    <w:rPr>
      <w:rFonts w:eastAsiaTheme="minorEastAsia"/>
      <w:lang w:eastAsia="it-IT"/>
    </w:rPr>
  </w:style>
  <w:style w:type="paragraph" w:styleId="Titolosommario">
    <w:name w:val="TOC Heading"/>
    <w:basedOn w:val="Titolo1"/>
    <w:next w:val="Normale"/>
    <w:uiPriority w:val="39"/>
    <w:semiHidden/>
    <w:unhideWhenUsed/>
    <w:qFormat/>
    <w:rsid w:val="00DE40BC"/>
    <w:pPr>
      <w:keepNext/>
      <w:keepLines/>
      <w:widowControl/>
      <w:spacing w:before="480" w:line="276" w:lineRule="auto"/>
      <w:outlineLvl w:val="9"/>
    </w:pPr>
    <w:rPr>
      <w:rFonts w:asciiTheme="majorHAnsi" w:eastAsiaTheme="majorEastAsia" w:hAnsiTheme="majorHAnsi" w:cstheme="majorBidi"/>
      <w:color w:val="2E74B5" w:themeColor="accent1" w:themeShade="BF"/>
      <w:sz w:val="28"/>
      <w:szCs w:val="28"/>
      <w:lang w:val="it-IT" w:eastAsia="it-IT"/>
    </w:rPr>
  </w:style>
  <w:style w:type="paragraph" w:styleId="Revisione">
    <w:name w:val="Revision"/>
    <w:hidden/>
    <w:uiPriority w:val="99"/>
    <w:semiHidden/>
    <w:rsid w:val="00843216"/>
    <w:pPr>
      <w:spacing w:after="0" w:line="240" w:lineRule="auto"/>
    </w:pPr>
  </w:style>
  <w:style w:type="character" w:styleId="Enfasicorsivo">
    <w:name w:val="Emphasis"/>
    <w:basedOn w:val="Carpredefinitoparagrafo"/>
    <w:uiPriority w:val="20"/>
    <w:qFormat/>
    <w:rsid w:val="0088530F"/>
    <w:rPr>
      <w:i/>
      <w:iCs/>
    </w:rPr>
  </w:style>
  <w:style w:type="character" w:customStyle="1" w:styleId="Titolo2Carattere">
    <w:name w:val="Titolo 2 Carattere"/>
    <w:basedOn w:val="Carpredefinitoparagrafo"/>
    <w:link w:val="Titolo2"/>
    <w:uiPriority w:val="9"/>
    <w:rsid w:val="00293960"/>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semiHidden/>
    <w:rsid w:val="00293960"/>
    <w:rPr>
      <w:rFonts w:asciiTheme="majorHAnsi" w:eastAsiaTheme="majorEastAsia" w:hAnsiTheme="majorHAnsi" w:cstheme="majorBidi"/>
      <w:color w:val="1F4D78" w:themeColor="accent1" w:themeShade="7F"/>
      <w:sz w:val="24"/>
      <w:szCs w:val="24"/>
    </w:rPr>
  </w:style>
  <w:style w:type="character" w:customStyle="1" w:styleId="linkgazzetta">
    <w:name w:val="link_gazzetta"/>
    <w:basedOn w:val="Carpredefinitoparagrafo"/>
    <w:rsid w:val="00293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664115">
      <w:bodyDiv w:val="1"/>
      <w:marLeft w:val="0"/>
      <w:marRight w:val="0"/>
      <w:marTop w:val="0"/>
      <w:marBottom w:val="0"/>
      <w:divBdr>
        <w:top w:val="none" w:sz="0" w:space="0" w:color="auto"/>
        <w:left w:val="none" w:sz="0" w:space="0" w:color="auto"/>
        <w:bottom w:val="none" w:sz="0" w:space="0" w:color="auto"/>
        <w:right w:val="none" w:sz="0" w:space="0" w:color="auto"/>
      </w:divBdr>
    </w:div>
    <w:div w:id="1046610095">
      <w:bodyDiv w:val="1"/>
      <w:marLeft w:val="0"/>
      <w:marRight w:val="0"/>
      <w:marTop w:val="0"/>
      <w:marBottom w:val="0"/>
      <w:divBdr>
        <w:top w:val="none" w:sz="0" w:space="0" w:color="auto"/>
        <w:left w:val="none" w:sz="0" w:space="0" w:color="auto"/>
        <w:bottom w:val="none" w:sz="0" w:space="0" w:color="auto"/>
        <w:right w:val="none" w:sz="0" w:space="0" w:color="auto"/>
      </w:divBdr>
    </w:div>
    <w:div w:id="1312948752">
      <w:bodyDiv w:val="1"/>
      <w:marLeft w:val="0"/>
      <w:marRight w:val="0"/>
      <w:marTop w:val="0"/>
      <w:marBottom w:val="0"/>
      <w:divBdr>
        <w:top w:val="none" w:sz="0" w:space="0" w:color="auto"/>
        <w:left w:val="none" w:sz="0" w:space="0" w:color="auto"/>
        <w:bottom w:val="none" w:sz="0" w:space="0" w:color="auto"/>
        <w:right w:val="none" w:sz="0" w:space="0" w:color="auto"/>
      </w:divBdr>
    </w:div>
    <w:div w:id="194603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ire.it/wp-content/uploads/2017/05/legge144_99.pdf" TargetMode="External"/><Relationship Id="rId13" Type="http://schemas.openxmlformats.org/officeDocument/2006/relationships/hyperlink" Target="http://www.indire.it/wp-content/uploads/2017/05/decreto-legge-5-febbraio-2013.zip" TargetMode="External"/><Relationship Id="rId18" Type="http://schemas.openxmlformats.org/officeDocument/2006/relationships/hyperlink" Target="http://www.indire.it/wp-content/uploads/2017/05/LEGGE-13-luglio-2015.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ndire.it/wp-content/uploads/2017/05/accordo-in-cu-20-gennaio-2016.pdf" TargetMode="External"/><Relationship Id="rId7" Type="http://schemas.openxmlformats.org/officeDocument/2006/relationships/endnotes" Target="endnotes.xml"/><Relationship Id="rId12" Type="http://schemas.openxmlformats.org/officeDocument/2006/relationships/hyperlink" Target="http://www.indire.it/wp-content/uploads/2017/05/legge135_12.pdf" TargetMode="External"/><Relationship Id="rId17" Type="http://schemas.openxmlformats.org/officeDocument/2006/relationships/hyperlink" Target="http://www.indire.it/wp-content/uploads/2017/05/d.lgs-15-giugno-2015.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ndire.it/wp-content/uploads/2017/05/Accordo_Monitoraggio_e_valutazione_ITS050814.pdf" TargetMode="External"/><Relationship Id="rId20" Type="http://schemas.openxmlformats.org/officeDocument/2006/relationships/hyperlink" Target="http://www.indire.it/wp-content/uploads/2017/05/legge296_200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dire.it/wp-content/uploads/2017/05/decreto-legge-7-settembre-2011.zip"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ndire.it/wp-content/uploads/2017/05/art14legge128_2013.pdf" TargetMode="External"/><Relationship Id="rId23" Type="http://schemas.openxmlformats.org/officeDocument/2006/relationships/header" Target="header1.xml"/><Relationship Id="rId10" Type="http://schemas.openxmlformats.org/officeDocument/2006/relationships/hyperlink" Target="http://www.indire.it/wp-content/uploads/2017/05/dpcm25_2008.zip" TargetMode="External"/><Relationship Id="rId19" Type="http://schemas.openxmlformats.org/officeDocument/2006/relationships/hyperlink" Target="http://www.indire.it/wp-content/uploads/2017/05/accordo-CU-17_12_2015.pdf" TargetMode="External"/><Relationship Id="rId4" Type="http://schemas.openxmlformats.org/officeDocument/2006/relationships/settings" Target="settings.xml"/><Relationship Id="rId9" Type="http://schemas.openxmlformats.org/officeDocument/2006/relationships/hyperlink" Target="http://www.indire.it/wp-content/uploads/2017/05/legge-40_07.pdf" TargetMode="External"/><Relationship Id="rId14" Type="http://schemas.openxmlformats.org/officeDocument/2006/relationships/hyperlink" Target="http://www.indire.it/wp-content/uploads/2017/05/decreto-legge-7-febbraio-2013.zip" TargetMode="External"/><Relationship Id="rId22" Type="http://schemas.openxmlformats.org/officeDocument/2006/relationships/hyperlink" Target="http://www.indire.it/wp-content/uploads/2017/05/Decreto-Interministeriale-prot.-n.713-del-16-sett.-2016.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73E85-98B7-4520-8380-B5640A138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13</Pages>
  <Words>4810</Words>
  <Characters>27417</Characters>
  <Application>Microsoft Office Word</Application>
  <DocSecurity>0</DocSecurity>
  <Lines>228</Lines>
  <Paragraphs>64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Ministero del Lavoro e delle Politiche Sociali</Company>
  <LinksUpToDate>false</LinksUpToDate>
  <CharactersWithSpaces>32163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Nardi Francesca Romana</dc:creator>
  <cp:lastModifiedBy>Contò Elena</cp:lastModifiedBy>
  <cp:revision>62</cp:revision>
  <cp:lastPrinted>2019-02-13T07:05:00Z</cp:lastPrinted>
  <dcterms:created xsi:type="dcterms:W3CDTF">2019-01-04T11:42:00Z</dcterms:created>
  <dcterms:modified xsi:type="dcterms:W3CDTF">2019-02-13T10:05:00Z</dcterms:modified>
</cp:coreProperties>
</file>