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2F" w:rsidRDefault="00230F5D" w:rsidP="00CF712F">
      <w:pPr>
        <w:pStyle w:val="Titolo1"/>
      </w:pPr>
      <w:bookmarkStart w:id="0" w:name="_Toc526775803"/>
      <w:bookmarkStart w:id="1" w:name="_Toc531361535"/>
      <w:r w:rsidRPr="00C66821">
        <w:t>Piano degli indicatori e dei risultati attesi di</w:t>
      </w:r>
      <w:r w:rsidR="00CF712F">
        <w:t xml:space="preserve"> - b</w:t>
      </w:r>
      <w:r w:rsidR="00CF712F" w:rsidRPr="00C66821">
        <w:t>ilancio</w:t>
      </w:r>
      <w:r w:rsidR="00CF712F">
        <w:t xml:space="preserve"> di previsione 2019</w:t>
      </w:r>
    </w:p>
    <w:bookmarkEnd w:id="0"/>
    <w:bookmarkEnd w:id="1"/>
    <w:p w:rsidR="00230F5D" w:rsidRDefault="00230F5D" w:rsidP="00230F5D"/>
    <w:p w:rsidR="00230F5D" w:rsidRDefault="00230F5D" w:rsidP="00230F5D">
      <w:bookmarkStart w:id="2" w:name="_GoBack"/>
      <w:bookmarkEnd w:id="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381"/>
        <w:gridCol w:w="2379"/>
        <w:gridCol w:w="2381"/>
        <w:gridCol w:w="2379"/>
        <w:gridCol w:w="2379"/>
      </w:tblGrid>
      <w:tr w:rsidR="00230F5D" w:rsidRPr="00445F0F" w:rsidTr="00B37B52">
        <w:trPr>
          <w:trHeight w:val="780"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 xml:space="preserve">Rif. Nota preliminare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Denominazione Obiettivo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 xml:space="preserve"> Denominazione Indicatore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Metodo di calcolo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Tipo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ind w:left="-396" w:firstLine="396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2019</w:t>
            </w:r>
          </w:p>
        </w:tc>
      </w:tr>
      <w:tr w:rsidR="00230F5D" w:rsidRPr="00445F0F" w:rsidTr="00B37B52">
        <w:trPr>
          <w:trHeight w:val="52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Messa a regime del nuovo sistema di Gestione del personale unico comparto Ricerca e comparto Funzioni centrali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33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Riconciliazione partite debitorie e creditorie tra Fondo di rotazione e Fondo sociale europeo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1.3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 piano dei fabbisogni per l'anno di riferimento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52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1.4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 piano triennale della formazione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Rapporto tra dipendenti beneficiari delle iniziative di formazione e tot. dipendenti </w:t>
            </w:r>
            <w:proofErr w:type="spellStart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Anpal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40%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1.5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Gestione procedure gare e contratti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cosi come descritte nel rispetto della tempistica e della normativa del codice appalti e della anticorruzione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04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1.6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Reperimento di una nuova sede per l'Agenzia e piano logistico conseguente  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Individuazione di un immobile da destinare sede istituzionale, stipula contratto e realizzazione delle attività connesse alla logistica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1.7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Piano di sostituzione della strumentazione di uso quotidiano per le esigenze di servizio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52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1.8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componenti informatiche di supporto ai processi interni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previste per ciascuna delle fasi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2.1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della Nuova Garanzia Giovani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fisico, procedurale e finanziario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2.2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Assegno di ricollocazione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2.3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Raggiungimento del target di spesa comunitario (N+3) dei PON a titolarità ANPAL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Raggiungimento target di spesa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Importo </w:t>
            </w:r>
            <w:proofErr w:type="gramStart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delle spesa</w:t>
            </w:r>
            <w:proofErr w:type="gramEnd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certificate sui PON a titolarità dell'Agenzia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Risultato </w:t>
            </w:r>
          </w:p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52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2.4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Gestione delle crisi aziendali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Percentuale di crisi aziendali </w:t>
            </w:r>
            <w:proofErr w:type="spellStart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gestile</w:t>
            </w:r>
            <w:proofErr w:type="spellEnd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in % </w:t>
            </w:r>
            <w:proofErr w:type="gramStart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ai tavolo</w:t>
            </w:r>
            <w:proofErr w:type="gramEnd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cui l'Agenzia è chiamata a partecipare 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Rafforzamento quantitativo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Numero di unità di personale aggiuntivo da reclutare per SPI per l'anno di riferimento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n.100 unità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 Piano di rafforzamento dei servizi e delle misure di politica attiva del lavoro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 e procedurale delle attività previste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268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della strategia dei disoccupati di lunga durata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 e procedurale delle attività previste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268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3.4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della strategia dei servizi per i datori di lavoro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 e procedurale delle attività previste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268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</w:p>
          <w:p w:rsidR="00230F5D" w:rsidRPr="00445F0F" w:rsidRDefault="00230F5D" w:rsidP="00B37B5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di modalità di riallineamento delle aree per le quali non siano rispettati i livelli essenziali delle prestazioni in materia di politiche attive del lavoro o vi sia un rischio di mancato rispetto dei medesimi livelli essenziali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 e procedurale delle attività previste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268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</w:p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di strumenti di politica attiva del lavoro finalizzati a promuovere e favorire l’occupazione femminile</w:t>
            </w:r>
          </w:p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 e procedurale delle attività previste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268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3.7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Formazione Operatori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Rapporto tra numero operatori formati e bacino operatori destinatari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20%</w:t>
            </w:r>
          </w:p>
        </w:tc>
      </w:tr>
      <w:tr w:rsidR="00230F5D" w:rsidRPr="00445F0F" w:rsidTr="00B37B52">
        <w:trPr>
          <w:trHeight w:val="67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proofErr w:type="spellStart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Benchlearning</w:t>
            </w:r>
            <w:proofErr w:type="spellEnd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tra i Centri per l'impiego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Rapporto tra numero operatori coinvolti in attività e iniziative di </w:t>
            </w:r>
            <w:proofErr w:type="spellStart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benchlearning</w:t>
            </w:r>
            <w:proofErr w:type="spellEnd"/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e bacino operatori destinatari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Percentuale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15%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ascii="Calibri" w:eastAsia="Times New Roman" w:hAnsi="Calibri" w:cs="Times New Roman"/>
                <w:color w:val="000000"/>
                <w:sz w:val="22"/>
                <w:lang w:eastAsia="it-IT"/>
              </w:rPr>
              <w:t>4.1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ind w:right="214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Reingegnerizzazione del sistema di incontro tra domanda ed offerta di lavoro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10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4.2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Profilazione quantitativa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4.3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 xml:space="preserve">Profilazione qualitativa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della procedura informatizzata e standard di cooperazione applicativa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4.4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Modalità di aggiornamento della sezione 6 della SAP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4.5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regole di aggiornamento dello stato occupazionale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Rilascio regole di aggiornamento automatizzato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4.6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Rafforzamento dei meccanismi di condizionalità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procedura di comunicazione dei CPI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66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5.1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Azioni di rafforzamento delle competenze per disoccupati e inoccupati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5.2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Attività di verifica sui Fondi Interprofessionali per la formazione continua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Numero Regolamenti esaminati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19</w:t>
            </w:r>
          </w:p>
        </w:tc>
      </w:tr>
      <w:tr w:rsidR="00230F5D" w:rsidRPr="00445F0F" w:rsidTr="00B37B52">
        <w:trPr>
          <w:trHeight w:val="86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5.2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Attività di verifica sui Fondi Interprofessionali per la formazione continua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Numero di verifiche avviate nell'anno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5.3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Razionalizzazione dei flussi informativi nell’ambito del monitoraggio dei fondi interprofessionali per la formazione continua e dei </w:t>
            </w: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fondi bilaterali di cui all’art. 12, comma 4 della legge n. 276/2003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6.1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dello stato di attuazione dei Programmi FSE. Avanzamento della spesa e Performance Framework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7.1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Accentramento delle comunicazioni obbligatorie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8.1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Migrazione e restyling del sito web istituzionale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8.2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Numero Unico del lavoro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Analisi del mercato del lavoro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4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9.2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ind w:right="-354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Analisi comparata dei diversi modelli nazionali e internazionali per l'attuazione delle politiche attive del lavoro attraverso la gestione di un sistema misto pubblico/privato e strumenti analoghi all'assegno di ricollocazione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studio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dei tirocini extracurriculari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4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Analisi comparative a livello nazionale e internazionale in materia di politiche attive del lavoro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studio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dei servizi per l’impiego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 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della Garanzia Giovani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4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9.7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della formazione professionale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dei programmi cofinanziati dal FSE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4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dell’assegno di ricollocazione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4</w:t>
            </w:r>
          </w:p>
        </w:tc>
      </w:tr>
      <w:tr w:rsidR="00230F5D" w:rsidRPr="00445F0F" w:rsidTr="00B37B52">
        <w:trPr>
          <w:trHeight w:val="7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9.10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Valorizzazione a scopo statistico degli archivi amministrativi e raccordo con il Sistema Statistico Nazionale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Rilascio dataset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</w:tr>
      <w:tr w:rsidR="00230F5D" w:rsidRPr="00445F0F" w:rsidTr="00B37B52">
        <w:trPr>
          <w:trHeight w:val="52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9.11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Metodologie per il monitoraggio e la valutazione delle politiche del lavoro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Numero documenti elaborati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3</w:t>
            </w:r>
          </w:p>
        </w:tc>
      </w:tr>
      <w:tr w:rsidR="00230F5D" w:rsidRPr="00445F0F" w:rsidTr="00B37B52">
        <w:trPr>
          <w:trHeight w:val="52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10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 piano della trasparenza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D" w:rsidRPr="00445F0F" w:rsidRDefault="00230F5D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445F0F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80%</w:t>
            </w:r>
          </w:p>
        </w:tc>
      </w:tr>
    </w:tbl>
    <w:p w:rsidR="00230F5D" w:rsidRDefault="00230F5D" w:rsidP="00230F5D"/>
    <w:p w:rsidR="00230F5D" w:rsidRDefault="00230F5D" w:rsidP="00230F5D">
      <w:r>
        <w:br w:type="page"/>
      </w:r>
    </w:p>
    <w:p w:rsidR="009735F3" w:rsidRDefault="009735F3"/>
    <w:sectPr w:rsidR="009735F3" w:rsidSect="00230F5D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461" w:rsidRDefault="00CF712F">
      <w:pPr>
        <w:spacing w:line="240" w:lineRule="auto"/>
      </w:pPr>
      <w:r>
        <w:separator/>
      </w:r>
    </w:p>
  </w:endnote>
  <w:endnote w:type="continuationSeparator" w:id="0">
    <w:p w:rsidR="00470461" w:rsidRDefault="00CF7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150041"/>
      <w:docPartObj>
        <w:docPartGallery w:val="Page Numbers (Bottom of Page)"/>
        <w:docPartUnique/>
      </w:docPartObj>
    </w:sdtPr>
    <w:sdtEndPr/>
    <w:sdtContent>
      <w:p w:rsidR="00137F43" w:rsidRDefault="00230F5D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7F43" w:rsidRDefault="004905FA"/>
  <w:p w:rsidR="00137F43" w:rsidRDefault="004905FA"/>
  <w:p w:rsidR="00137F43" w:rsidRDefault="00490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461" w:rsidRDefault="00CF712F">
      <w:pPr>
        <w:spacing w:line="240" w:lineRule="auto"/>
      </w:pPr>
      <w:r>
        <w:separator/>
      </w:r>
    </w:p>
  </w:footnote>
  <w:footnote w:type="continuationSeparator" w:id="0">
    <w:p w:rsidR="00470461" w:rsidRDefault="00CF7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43" w:rsidRDefault="00230F5D" w:rsidP="004B141B">
    <w:pPr>
      <w:tabs>
        <w:tab w:val="left" w:pos="4485"/>
        <w:tab w:val="center" w:pos="7143"/>
      </w:tabs>
      <w:spacing w:after="240"/>
      <w:jc w:val="center"/>
    </w:pPr>
    <w:r w:rsidRPr="005E0AA1">
      <w:rPr>
        <w:noProof/>
        <w:lang w:eastAsia="it-IT"/>
      </w:rPr>
      <w:drawing>
        <wp:inline distT="0" distB="0" distL="0" distR="0" wp14:anchorId="5783DFEB" wp14:editId="79321A34">
          <wp:extent cx="2438400" cy="847725"/>
          <wp:effectExtent l="0" t="0" r="0" b="9525"/>
          <wp:docPr id="44" name="Picture 52" descr="logo_AN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N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5D"/>
    <w:rsid w:val="00230F5D"/>
    <w:rsid w:val="002443F0"/>
    <w:rsid w:val="00470461"/>
    <w:rsid w:val="004905FA"/>
    <w:rsid w:val="009735F3"/>
    <w:rsid w:val="00C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96FA-FF7E-49CA-BBF9-10BAB586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0F5D"/>
    <w:pPr>
      <w:spacing w:after="0" w:line="276" w:lineRule="auto"/>
      <w:jc w:val="both"/>
    </w:pPr>
    <w:rPr>
      <w:rFonts w:ascii="Garamond" w:hAnsi="Garamond"/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0F5D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F3864" w:themeColor="accent1" w:themeShade="80"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0F5D"/>
    <w:rPr>
      <w:rFonts w:ascii="Calibri" w:eastAsiaTheme="majorEastAsia" w:hAnsi="Calibri" w:cstheme="majorBidi"/>
      <w:b/>
      <w:color w:val="1F3864" w:themeColor="accent1" w:themeShade="80"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505C-A0B5-43AA-B5BB-C8565BD1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Quaresima Rosanna</dc:creator>
  <cp:keywords/>
  <dc:description/>
  <cp:lastModifiedBy>Quaresima Rosanna</cp:lastModifiedBy>
  <cp:revision>4</cp:revision>
  <dcterms:created xsi:type="dcterms:W3CDTF">2020-06-11T08:54:00Z</dcterms:created>
  <dcterms:modified xsi:type="dcterms:W3CDTF">2020-06-11T14:16:00Z</dcterms:modified>
</cp:coreProperties>
</file>